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61A52" w14:textId="77777777" w:rsidR="00262FEA" w:rsidRPr="00262FEA" w:rsidRDefault="00262FEA" w:rsidP="00262FEA">
      <w:pPr>
        <w:overflowPunct w:val="0"/>
        <w:autoSpaceDE w:val="0"/>
        <w:autoSpaceDN w:val="0"/>
        <w:adjustRightInd w:val="0"/>
        <w:jc w:val="both"/>
        <w:textAlignment w:val="baseline"/>
        <w:rPr>
          <w:rFonts w:ascii="Century Gothic" w:eastAsia="Times New Roman" w:hAnsi="Century Gothic" w:cs="Arial"/>
          <w:sz w:val="18"/>
          <w:szCs w:val="18"/>
          <w:lang w:val="es-MX" w:eastAsia="es-MX"/>
        </w:rPr>
      </w:pPr>
      <w:bookmarkStart w:id="0" w:name="_GoBack"/>
      <w:bookmarkEnd w:id="0"/>
    </w:p>
    <w:p w14:paraId="7DAC8C7C" w14:textId="0399CAFD" w:rsidR="00A83AFE" w:rsidRPr="003A5A14" w:rsidRDefault="003A5A14" w:rsidP="00783DCC">
      <w:pPr>
        <w:pStyle w:val="Prrafodelista"/>
        <w:spacing w:line="276" w:lineRule="auto"/>
        <w:ind w:left="1440" w:right="51"/>
        <w:jc w:val="center"/>
        <w:outlineLvl w:val="0"/>
        <w:rPr>
          <w:rFonts w:ascii="Century Gothic" w:hAnsi="Century Gothic" w:cs="Arial"/>
          <w:b/>
          <w:bCs/>
          <w:color w:val="000000"/>
          <w:sz w:val="22"/>
          <w:szCs w:val="22"/>
          <w:lang w:val="es-MX"/>
        </w:rPr>
      </w:pPr>
      <w:r w:rsidRPr="003A5A14">
        <w:rPr>
          <w:rFonts w:ascii="Century Gothic" w:hAnsi="Century Gothic" w:cs="Arial"/>
          <w:b/>
          <w:bCs/>
          <w:color w:val="000000"/>
          <w:sz w:val="22"/>
          <w:szCs w:val="22"/>
          <w:lang w:val="es-MX"/>
        </w:rPr>
        <w:t>Anexo 7</w:t>
      </w:r>
      <w:r w:rsidR="00F03EB5">
        <w:rPr>
          <w:rFonts w:ascii="Century Gothic" w:hAnsi="Century Gothic" w:cs="Arial"/>
          <w:b/>
          <w:bCs/>
          <w:color w:val="000000"/>
          <w:sz w:val="22"/>
          <w:szCs w:val="22"/>
          <w:lang w:val="es-MX"/>
        </w:rPr>
        <w:t>.</w:t>
      </w:r>
      <w:r w:rsidRPr="003A5A14">
        <w:rPr>
          <w:rFonts w:ascii="Century Gothic" w:hAnsi="Century Gothic" w:cs="Arial"/>
          <w:b/>
          <w:bCs/>
          <w:color w:val="000000"/>
          <w:sz w:val="22"/>
          <w:szCs w:val="22"/>
          <w:lang w:val="es-MX"/>
        </w:rPr>
        <w:t xml:space="preserve"> </w:t>
      </w:r>
      <w:r w:rsidR="00A83AFE" w:rsidRPr="003A5A14">
        <w:rPr>
          <w:rFonts w:ascii="Century Gothic" w:hAnsi="Century Gothic" w:cs="Arial"/>
          <w:b/>
          <w:bCs/>
          <w:color w:val="000000"/>
          <w:sz w:val="22"/>
          <w:szCs w:val="22"/>
          <w:lang w:val="es-MX"/>
        </w:rPr>
        <w:t xml:space="preserve">Avance de las acciones para atender los </w:t>
      </w:r>
      <w:r w:rsidR="00F03EB5">
        <w:rPr>
          <w:rFonts w:ascii="Century Gothic" w:hAnsi="Century Gothic" w:cs="Arial"/>
          <w:b/>
          <w:bCs/>
          <w:color w:val="000000"/>
          <w:sz w:val="22"/>
          <w:szCs w:val="22"/>
          <w:lang w:val="es-MX"/>
        </w:rPr>
        <w:t>aspectos susceptibles de mejora</w:t>
      </w:r>
    </w:p>
    <w:p w14:paraId="5F9662F0" w14:textId="5A87F70F" w:rsidR="00A83AFE" w:rsidRPr="004C745D" w:rsidRDefault="00A83AFE" w:rsidP="00824BDE">
      <w:pPr>
        <w:spacing w:after="200" w:line="276" w:lineRule="auto"/>
        <w:ind w:right="51"/>
        <w:jc w:val="center"/>
        <w:rPr>
          <w:rFonts w:ascii="Century Gothic" w:hAnsi="Century Gothic" w:cs="Arial"/>
          <w:b/>
          <w:i/>
          <w:iCs/>
          <w:sz w:val="22"/>
          <w:szCs w:val="22"/>
          <w:lang w:val="es-MX"/>
        </w:rPr>
      </w:pPr>
      <w:r w:rsidRPr="004C745D">
        <w:rPr>
          <w:rFonts w:ascii="Century Gothic" w:hAnsi="Century Gothic" w:cs="Arial"/>
          <w:b/>
          <w:i/>
          <w:iCs/>
          <w:sz w:val="22"/>
          <w:szCs w:val="22"/>
          <w:lang w:val="es-MX"/>
        </w:rPr>
        <w:t>Avance del documento de trabajo</w:t>
      </w:r>
    </w:p>
    <w:tbl>
      <w:tblPr>
        <w:tblW w:w="7655" w:type="dxa"/>
        <w:tblInd w:w="708" w:type="dxa"/>
        <w:tblCellMar>
          <w:left w:w="70" w:type="dxa"/>
          <w:right w:w="70" w:type="dxa"/>
        </w:tblCellMar>
        <w:tblLook w:val="04A0" w:firstRow="1" w:lastRow="0" w:firstColumn="1" w:lastColumn="0" w:noHBand="0" w:noVBand="1"/>
      </w:tblPr>
      <w:tblGrid>
        <w:gridCol w:w="2746"/>
        <w:gridCol w:w="4909"/>
      </w:tblGrid>
      <w:tr w:rsidR="003A5A14" w:rsidRPr="008B5B74" w14:paraId="4E88F613" w14:textId="77777777" w:rsidTr="003A5A14">
        <w:trPr>
          <w:trHeight w:val="63"/>
        </w:trPr>
        <w:tc>
          <w:tcPr>
            <w:tcW w:w="2746" w:type="dxa"/>
            <w:shd w:val="clear" w:color="auto" w:fill="auto"/>
            <w:noWrap/>
            <w:vAlign w:val="bottom"/>
            <w:hideMark/>
          </w:tcPr>
          <w:p w14:paraId="6D990B36" w14:textId="77777777" w:rsidR="003A5A14" w:rsidRPr="008B5B74" w:rsidRDefault="003A5A14" w:rsidP="00DE20F6">
            <w:pPr>
              <w:rPr>
                <w:rFonts w:ascii="Century Gothic" w:hAnsi="Century Gothic" w:cs="Arial"/>
                <w:bCs/>
                <w:color w:val="000000"/>
                <w:sz w:val="16"/>
                <w:szCs w:val="16"/>
                <w:lang w:val="es-MX"/>
              </w:rPr>
            </w:pPr>
            <w:r w:rsidRPr="008B5B74">
              <w:rPr>
                <w:rFonts w:ascii="Century Gothic" w:hAnsi="Century Gothic" w:cs="Arial"/>
                <w:bCs/>
                <w:color w:val="000000"/>
                <w:sz w:val="16"/>
                <w:szCs w:val="16"/>
                <w:lang w:val="es-MX"/>
              </w:rPr>
              <w:t>Nombre del Programa:</w:t>
            </w:r>
          </w:p>
        </w:tc>
        <w:tc>
          <w:tcPr>
            <w:tcW w:w="4909" w:type="dxa"/>
            <w:shd w:val="clear" w:color="auto" w:fill="auto"/>
          </w:tcPr>
          <w:p w14:paraId="234FFC26" w14:textId="77777777" w:rsidR="003A5A14" w:rsidRPr="003A5A14" w:rsidRDefault="003A5A14" w:rsidP="00DE20F6">
            <w:pPr>
              <w:rPr>
                <w:rFonts w:ascii="Century Gothic" w:hAnsi="Century Gothic" w:cs="Arial"/>
                <w:b/>
                <w:bCs/>
                <w:color w:val="000000"/>
                <w:sz w:val="16"/>
                <w:szCs w:val="16"/>
                <w:lang w:val="es-MX"/>
              </w:rPr>
            </w:pPr>
            <w:r w:rsidRPr="003A5A14">
              <w:rPr>
                <w:rFonts w:ascii="Century Gothic" w:hAnsi="Century Gothic" w:cs="Arial"/>
                <w:b/>
                <w:bCs/>
                <w:color w:val="000000"/>
                <w:sz w:val="16"/>
                <w:szCs w:val="16"/>
                <w:lang w:val="es-MX"/>
              </w:rPr>
              <w:t>Programa Nacional de Becas</w:t>
            </w:r>
          </w:p>
        </w:tc>
      </w:tr>
      <w:tr w:rsidR="003A5A14" w:rsidRPr="008B5B74" w14:paraId="6CC63F0E" w14:textId="77777777" w:rsidTr="003A5A14">
        <w:trPr>
          <w:trHeight w:val="149"/>
        </w:trPr>
        <w:tc>
          <w:tcPr>
            <w:tcW w:w="2746" w:type="dxa"/>
            <w:shd w:val="clear" w:color="auto" w:fill="auto"/>
            <w:noWrap/>
            <w:vAlign w:val="bottom"/>
            <w:hideMark/>
          </w:tcPr>
          <w:p w14:paraId="7755208C" w14:textId="77777777" w:rsidR="003A5A14" w:rsidRPr="008B5B74" w:rsidRDefault="003A5A14" w:rsidP="00DE20F6">
            <w:pPr>
              <w:rPr>
                <w:rFonts w:ascii="Century Gothic" w:hAnsi="Century Gothic" w:cs="Arial"/>
                <w:bCs/>
                <w:color w:val="000000"/>
                <w:sz w:val="16"/>
                <w:szCs w:val="16"/>
                <w:lang w:val="es-MX"/>
              </w:rPr>
            </w:pPr>
            <w:r w:rsidRPr="008B5B74">
              <w:rPr>
                <w:rFonts w:ascii="Century Gothic" w:hAnsi="Century Gothic" w:cs="Arial"/>
                <w:bCs/>
                <w:color w:val="000000"/>
                <w:sz w:val="16"/>
                <w:szCs w:val="16"/>
                <w:lang w:val="es-MX"/>
              </w:rPr>
              <w:t>Modalidad:</w:t>
            </w:r>
          </w:p>
        </w:tc>
        <w:tc>
          <w:tcPr>
            <w:tcW w:w="4909" w:type="dxa"/>
            <w:shd w:val="clear" w:color="auto" w:fill="auto"/>
          </w:tcPr>
          <w:p w14:paraId="17CE9F69" w14:textId="77777777" w:rsidR="003A5A14" w:rsidRPr="003A5A14" w:rsidRDefault="003A5A14" w:rsidP="00DE20F6">
            <w:pPr>
              <w:rPr>
                <w:rFonts w:ascii="Century Gothic" w:hAnsi="Century Gothic" w:cs="Arial"/>
                <w:b/>
                <w:bCs/>
                <w:color w:val="000000"/>
                <w:sz w:val="16"/>
                <w:szCs w:val="16"/>
                <w:lang w:val="es-MX"/>
              </w:rPr>
            </w:pPr>
            <w:r w:rsidRPr="003A5A14">
              <w:rPr>
                <w:rFonts w:ascii="Century Gothic" w:hAnsi="Century Gothic" w:cs="Arial"/>
                <w:b/>
                <w:bCs/>
                <w:color w:val="000000"/>
                <w:sz w:val="16"/>
                <w:szCs w:val="16"/>
                <w:lang w:val="es-MX"/>
              </w:rPr>
              <w:t>S243</w:t>
            </w:r>
          </w:p>
        </w:tc>
      </w:tr>
      <w:tr w:rsidR="003A5A14" w:rsidRPr="008B5B74" w14:paraId="1E21725E" w14:textId="77777777" w:rsidTr="003A5A14">
        <w:trPr>
          <w:trHeight w:val="81"/>
        </w:trPr>
        <w:tc>
          <w:tcPr>
            <w:tcW w:w="2746" w:type="dxa"/>
            <w:shd w:val="clear" w:color="auto" w:fill="auto"/>
            <w:noWrap/>
            <w:vAlign w:val="bottom"/>
            <w:hideMark/>
          </w:tcPr>
          <w:p w14:paraId="0C6DF9F8" w14:textId="77777777" w:rsidR="003A5A14" w:rsidRPr="008B5B74" w:rsidRDefault="003A5A14" w:rsidP="00DE20F6">
            <w:pPr>
              <w:rPr>
                <w:rFonts w:ascii="Century Gothic" w:hAnsi="Century Gothic" w:cs="Arial"/>
                <w:bCs/>
                <w:color w:val="000000"/>
                <w:sz w:val="16"/>
                <w:szCs w:val="16"/>
                <w:lang w:val="es-MX"/>
              </w:rPr>
            </w:pPr>
            <w:r w:rsidRPr="008B5B74">
              <w:rPr>
                <w:rFonts w:ascii="Century Gothic" w:hAnsi="Century Gothic" w:cs="Arial"/>
                <w:bCs/>
                <w:color w:val="000000"/>
                <w:sz w:val="16"/>
                <w:szCs w:val="16"/>
                <w:lang w:val="es-MX"/>
              </w:rPr>
              <w:t>Dependencia/Entidad:</w:t>
            </w:r>
          </w:p>
        </w:tc>
        <w:tc>
          <w:tcPr>
            <w:tcW w:w="4909" w:type="dxa"/>
            <w:shd w:val="clear" w:color="auto" w:fill="auto"/>
          </w:tcPr>
          <w:p w14:paraId="721B5890" w14:textId="77777777" w:rsidR="003A5A14" w:rsidRPr="003A5A14" w:rsidRDefault="003A5A14" w:rsidP="00DE20F6">
            <w:pPr>
              <w:rPr>
                <w:rFonts w:ascii="Century Gothic" w:hAnsi="Century Gothic" w:cs="Arial"/>
                <w:b/>
                <w:bCs/>
                <w:color w:val="000000"/>
                <w:sz w:val="16"/>
                <w:szCs w:val="16"/>
                <w:lang w:val="es-MX"/>
              </w:rPr>
            </w:pPr>
            <w:r w:rsidRPr="003A5A14">
              <w:rPr>
                <w:rFonts w:ascii="Century Gothic" w:hAnsi="Century Gothic" w:cs="Arial"/>
                <w:b/>
                <w:bCs/>
                <w:color w:val="000000"/>
                <w:sz w:val="16"/>
                <w:szCs w:val="16"/>
                <w:lang w:val="es-MX"/>
              </w:rPr>
              <w:t>SEP</w:t>
            </w:r>
          </w:p>
        </w:tc>
      </w:tr>
      <w:tr w:rsidR="003A5A14" w:rsidRPr="008B5B74" w14:paraId="00EB9733" w14:textId="77777777" w:rsidTr="003A5A14">
        <w:trPr>
          <w:trHeight w:val="154"/>
        </w:trPr>
        <w:tc>
          <w:tcPr>
            <w:tcW w:w="2746" w:type="dxa"/>
            <w:shd w:val="clear" w:color="auto" w:fill="auto"/>
            <w:noWrap/>
            <w:vAlign w:val="bottom"/>
            <w:hideMark/>
          </w:tcPr>
          <w:p w14:paraId="042D42EA" w14:textId="77777777" w:rsidR="003A5A14" w:rsidRPr="008B5B74" w:rsidRDefault="003A5A14" w:rsidP="00DE20F6">
            <w:pPr>
              <w:rPr>
                <w:rFonts w:ascii="Century Gothic" w:hAnsi="Century Gothic" w:cs="Arial"/>
                <w:bCs/>
                <w:color w:val="000000"/>
                <w:sz w:val="16"/>
                <w:szCs w:val="16"/>
                <w:lang w:val="es-MX"/>
              </w:rPr>
            </w:pPr>
            <w:r w:rsidRPr="008B5B74">
              <w:rPr>
                <w:rFonts w:ascii="Century Gothic" w:hAnsi="Century Gothic" w:cs="Arial"/>
                <w:bCs/>
                <w:color w:val="000000"/>
                <w:sz w:val="16"/>
                <w:szCs w:val="16"/>
                <w:lang w:val="es-MX"/>
              </w:rPr>
              <w:t>Unidad Responsable:</w:t>
            </w:r>
          </w:p>
        </w:tc>
        <w:tc>
          <w:tcPr>
            <w:tcW w:w="4909" w:type="dxa"/>
            <w:shd w:val="clear" w:color="auto" w:fill="auto"/>
          </w:tcPr>
          <w:p w14:paraId="576CB86A" w14:textId="77777777" w:rsidR="003A5A14" w:rsidRPr="003A5A14" w:rsidRDefault="003A5A14" w:rsidP="00DE20F6">
            <w:pPr>
              <w:rPr>
                <w:rFonts w:ascii="Century Gothic" w:hAnsi="Century Gothic" w:cs="Arial"/>
                <w:b/>
                <w:bCs/>
                <w:color w:val="000000"/>
                <w:sz w:val="16"/>
                <w:szCs w:val="16"/>
                <w:lang w:val="es-MX"/>
              </w:rPr>
            </w:pPr>
          </w:p>
        </w:tc>
      </w:tr>
      <w:tr w:rsidR="003A5A14" w:rsidRPr="008B5B74" w14:paraId="555B9C82" w14:textId="77777777" w:rsidTr="003A5A14">
        <w:trPr>
          <w:trHeight w:val="87"/>
        </w:trPr>
        <w:tc>
          <w:tcPr>
            <w:tcW w:w="2746" w:type="dxa"/>
            <w:shd w:val="clear" w:color="auto" w:fill="auto"/>
            <w:noWrap/>
            <w:vAlign w:val="bottom"/>
            <w:hideMark/>
          </w:tcPr>
          <w:p w14:paraId="69142716" w14:textId="77777777" w:rsidR="003A5A14" w:rsidRPr="008B5B74" w:rsidRDefault="003A5A14" w:rsidP="00DE20F6">
            <w:pPr>
              <w:rPr>
                <w:rFonts w:ascii="Century Gothic" w:hAnsi="Century Gothic" w:cs="Arial"/>
                <w:bCs/>
                <w:color w:val="000000"/>
                <w:sz w:val="16"/>
                <w:szCs w:val="16"/>
                <w:lang w:val="es-MX"/>
              </w:rPr>
            </w:pPr>
            <w:r w:rsidRPr="008B5B74">
              <w:rPr>
                <w:rFonts w:ascii="Century Gothic" w:hAnsi="Century Gothic" w:cs="Arial"/>
                <w:bCs/>
                <w:color w:val="000000"/>
                <w:sz w:val="16"/>
                <w:szCs w:val="16"/>
                <w:lang w:val="es-MX"/>
              </w:rPr>
              <w:t>Tipo de Evaluación:</w:t>
            </w:r>
          </w:p>
        </w:tc>
        <w:tc>
          <w:tcPr>
            <w:tcW w:w="4909" w:type="dxa"/>
            <w:shd w:val="clear" w:color="auto" w:fill="auto"/>
          </w:tcPr>
          <w:p w14:paraId="452C7399" w14:textId="77777777" w:rsidR="003A5A14" w:rsidRPr="003A5A14" w:rsidRDefault="003A5A14" w:rsidP="00DE20F6">
            <w:pPr>
              <w:rPr>
                <w:rFonts w:ascii="Century Gothic" w:hAnsi="Century Gothic" w:cs="Arial"/>
                <w:b/>
                <w:bCs/>
                <w:color w:val="000000"/>
                <w:sz w:val="16"/>
                <w:szCs w:val="16"/>
                <w:lang w:val="es-MX"/>
              </w:rPr>
            </w:pPr>
            <w:r w:rsidRPr="003A5A14">
              <w:rPr>
                <w:rFonts w:ascii="Century Gothic" w:hAnsi="Century Gothic" w:cs="Arial"/>
                <w:b/>
                <w:bCs/>
                <w:color w:val="000000"/>
                <w:sz w:val="16"/>
                <w:szCs w:val="16"/>
                <w:lang w:val="es-MX"/>
              </w:rPr>
              <w:t>Evaluación de Consistencia y Resultados</w:t>
            </w:r>
          </w:p>
        </w:tc>
      </w:tr>
      <w:tr w:rsidR="003A5A14" w:rsidRPr="008B5B74" w14:paraId="674A49D4" w14:textId="77777777" w:rsidTr="003A5A14">
        <w:trPr>
          <w:trHeight w:val="175"/>
        </w:trPr>
        <w:tc>
          <w:tcPr>
            <w:tcW w:w="2746" w:type="dxa"/>
            <w:shd w:val="clear" w:color="auto" w:fill="auto"/>
            <w:noWrap/>
            <w:vAlign w:val="bottom"/>
            <w:hideMark/>
          </w:tcPr>
          <w:p w14:paraId="368FFE98" w14:textId="77777777" w:rsidR="003A5A14" w:rsidRPr="008B5B74" w:rsidRDefault="003A5A14" w:rsidP="00DE20F6">
            <w:pPr>
              <w:rPr>
                <w:rFonts w:ascii="Century Gothic" w:hAnsi="Century Gothic" w:cs="Arial"/>
                <w:bCs/>
                <w:color w:val="000000"/>
                <w:sz w:val="16"/>
                <w:szCs w:val="16"/>
                <w:lang w:val="es-MX"/>
              </w:rPr>
            </w:pPr>
            <w:r w:rsidRPr="008B5B74">
              <w:rPr>
                <w:rFonts w:ascii="Century Gothic" w:hAnsi="Century Gothic" w:cs="Arial"/>
                <w:bCs/>
                <w:color w:val="000000"/>
                <w:sz w:val="16"/>
                <w:szCs w:val="16"/>
                <w:lang w:val="es-MX"/>
              </w:rPr>
              <w:t>Año de la Evaluación:</w:t>
            </w:r>
          </w:p>
        </w:tc>
        <w:tc>
          <w:tcPr>
            <w:tcW w:w="4909" w:type="dxa"/>
            <w:shd w:val="clear" w:color="auto" w:fill="auto"/>
          </w:tcPr>
          <w:p w14:paraId="4D26DF1D" w14:textId="77777777" w:rsidR="003A5A14" w:rsidRPr="003A5A14" w:rsidRDefault="003A5A14" w:rsidP="00DE20F6">
            <w:pPr>
              <w:rPr>
                <w:rFonts w:ascii="Century Gothic" w:hAnsi="Century Gothic" w:cs="Arial"/>
                <w:b/>
                <w:bCs/>
                <w:color w:val="000000"/>
                <w:sz w:val="16"/>
                <w:szCs w:val="16"/>
                <w:lang w:val="es-MX"/>
              </w:rPr>
            </w:pPr>
            <w:r w:rsidRPr="003A5A14">
              <w:rPr>
                <w:rFonts w:ascii="Century Gothic" w:hAnsi="Century Gothic" w:cs="Arial"/>
                <w:b/>
                <w:bCs/>
                <w:color w:val="000000"/>
                <w:sz w:val="16"/>
                <w:szCs w:val="16"/>
                <w:lang w:val="es-MX"/>
              </w:rPr>
              <w:t>2017</w:t>
            </w:r>
          </w:p>
        </w:tc>
      </w:tr>
    </w:tbl>
    <w:p w14:paraId="5AD79DE8" w14:textId="77F7F7D3" w:rsidR="00CC75EC" w:rsidRDefault="00CC75EC"/>
    <w:p w14:paraId="7EEB4DA3" w14:textId="77777777" w:rsidR="00CC75EC" w:rsidRDefault="00CC75EC">
      <w:r>
        <w:br w:type="page"/>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
        <w:gridCol w:w="2318"/>
        <w:gridCol w:w="1379"/>
        <w:gridCol w:w="1668"/>
        <w:gridCol w:w="713"/>
        <w:gridCol w:w="796"/>
        <w:gridCol w:w="881"/>
        <w:gridCol w:w="850"/>
        <w:gridCol w:w="286"/>
        <w:gridCol w:w="283"/>
        <w:gridCol w:w="286"/>
        <w:gridCol w:w="283"/>
        <w:gridCol w:w="283"/>
        <w:gridCol w:w="421"/>
        <w:gridCol w:w="429"/>
        <w:gridCol w:w="1417"/>
        <w:gridCol w:w="1554"/>
      </w:tblGrid>
      <w:tr w:rsidR="009071FA" w:rsidRPr="00ED2B76" w14:paraId="3F323554" w14:textId="77777777" w:rsidTr="009071FA">
        <w:trPr>
          <w:trHeight w:val="1163"/>
          <w:tblHeader/>
        </w:trPr>
        <w:tc>
          <w:tcPr>
            <w:tcW w:w="161" w:type="pct"/>
            <w:vMerge w:val="restart"/>
            <w:shd w:val="clear" w:color="000000" w:fill="2F75B5"/>
            <w:textDirection w:val="btLr"/>
            <w:hideMark/>
          </w:tcPr>
          <w:p w14:paraId="7116D514" w14:textId="77777777" w:rsidR="00053164" w:rsidRPr="00ED2B76" w:rsidRDefault="00053164" w:rsidP="00ED2B76">
            <w:pPr>
              <w:ind w:left="113" w:right="113"/>
              <w:jc w:val="center"/>
              <w:rPr>
                <w:rFonts w:ascii="Arial" w:hAnsi="Arial" w:cs="Arial"/>
                <w:b/>
                <w:bCs/>
                <w:color w:val="FFFFFF"/>
                <w:sz w:val="15"/>
                <w:szCs w:val="15"/>
                <w:lang w:val="es-MX" w:eastAsia="es-MX"/>
              </w:rPr>
            </w:pPr>
            <w:r w:rsidRPr="00ED2B76">
              <w:rPr>
                <w:rFonts w:ascii="Arial" w:hAnsi="Arial" w:cs="Arial"/>
                <w:b/>
                <w:bCs/>
                <w:color w:val="FFFFFF"/>
                <w:sz w:val="15"/>
                <w:szCs w:val="15"/>
              </w:rPr>
              <w:lastRenderedPageBreak/>
              <w:t>N°</w:t>
            </w:r>
          </w:p>
        </w:tc>
        <w:tc>
          <w:tcPr>
            <w:tcW w:w="810" w:type="pct"/>
            <w:vMerge w:val="restart"/>
            <w:shd w:val="clear" w:color="000000" w:fill="2F75B5"/>
            <w:textDirection w:val="btLr"/>
            <w:hideMark/>
          </w:tcPr>
          <w:p w14:paraId="13F9474C"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Aspectos susceptibles de mejora</w:t>
            </w:r>
          </w:p>
        </w:tc>
        <w:tc>
          <w:tcPr>
            <w:tcW w:w="482" w:type="pct"/>
            <w:vMerge w:val="restart"/>
            <w:shd w:val="clear" w:color="000000" w:fill="2F75B5"/>
            <w:textDirection w:val="btLr"/>
            <w:hideMark/>
          </w:tcPr>
          <w:p w14:paraId="5D30D8CB"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Actividades</w:t>
            </w:r>
          </w:p>
        </w:tc>
        <w:tc>
          <w:tcPr>
            <w:tcW w:w="583" w:type="pct"/>
            <w:vMerge w:val="restart"/>
            <w:shd w:val="clear" w:color="000000" w:fill="2F75B5"/>
            <w:textDirection w:val="btLr"/>
            <w:hideMark/>
          </w:tcPr>
          <w:p w14:paraId="35F9C7B4"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Área responsable</w:t>
            </w:r>
          </w:p>
        </w:tc>
        <w:tc>
          <w:tcPr>
            <w:tcW w:w="527" w:type="pct"/>
            <w:gridSpan w:val="2"/>
            <w:shd w:val="clear" w:color="000000" w:fill="2F75B5"/>
            <w:textDirection w:val="btLr"/>
            <w:hideMark/>
          </w:tcPr>
          <w:p w14:paraId="4A6F03B4"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 xml:space="preserve">Fecha </w:t>
            </w:r>
            <w:proofErr w:type="spellStart"/>
            <w:r w:rsidRPr="00ED2B76">
              <w:rPr>
                <w:rFonts w:ascii="Arial" w:hAnsi="Arial" w:cs="Arial"/>
                <w:b/>
                <w:bCs/>
                <w:color w:val="FFFFFF"/>
                <w:sz w:val="15"/>
                <w:szCs w:val="15"/>
              </w:rPr>
              <w:t>copromiso</w:t>
            </w:r>
            <w:proofErr w:type="spellEnd"/>
            <w:r w:rsidRPr="00ED2B76">
              <w:rPr>
                <w:rFonts w:ascii="Arial" w:hAnsi="Arial" w:cs="Arial"/>
                <w:b/>
                <w:bCs/>
                <w:color w:val="FFFFFF"/>
                <w:sz w:val="15"/>
                <w:szCs w:val="15"/>
              </w:rPr>
              <w:t xml:space="preserve"> del ASM</w:t>
            </w:r>
          </w:p>
        </w:tc>
        <w:tc>
          <w:tcPr>
            <w:tcW w:w="308" w:type="pct"/>
            <w:vMerge w:val="restart"/>
            <w:shd w:val="clear" w:color="000000" w:fill="2F75B5"/>
            <w:textDirection w:val="btLr"/>
            <w:hideMark/>
          </w:tcPr>
          <w:p w14:paraId="1FEDFCE4"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Resultados esperados</w:t>
            </w:r>
          </w:p>
        </w:tc>
        <w:tc>
          <w:tcPr>
            <w:tcW w:w="297" w:type="pct"/>
            <w:vMerge w:val="restart"/>
            <w:shd w:val="clear" w:color="000000" w:fill="2F75B5"/>
            <w:textDirection w:val="btLr"/>
            <w:hideMark/>
          </w:tcPr>
          <w:p w14:paraId="080B6AE8"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Productos y/o evidencia</w:t>
            </w:r>
          </w:p>
        </w:tc>
        <w:tc>
          <w:tcPr>
            <w:tcW w:w="794" w:type="pct"/>
            <w:gridSpan w:val="7"/>
            <w:shd w:val="clear" w:color="000000" w:fill="2F75B5"/>
            <w:textDirection w:val="btLr"/>
            <w:hideMark/>
          </w:tcPr>
          <w:p w14:paraId="391102F9" w14:textId="77777777" w:rsidR="00053164" w:rsidRPr="00ED2B76" w:rsidRDefault="00053164" w:rsidP="00ED2B76">
            <w:pPr>
              <w:ind w:left="113" w:right="113"/>
              <w:jc w:val="center"/>
              <w:rPr>
                <w:rFonts w:ascii="Arial" w:hAnsi="Arial" w:cs="Arial"/>
                <w:b/>
                <w:bCs/>
                <w:color w:val="FFFFFF"/>
                <w:sz w:val="15"/>
                <w:szCs w:val="15"/>
                <w:lang w:val="es-MX"/>
              </w:rPr>
            </w:pPr>
            <w:r w:rsidRPr="00ED2B76">
              <w:rPr>
                <w:rFonts w:ascii="Arial" w:hAnsi="Arial" w:cs="Arial"/>
                <w:b/>
                <w:bCs/>
                <w:color w:val="FFFFFF"/>
                <w:sz w:val="15"/>
                <w:szCs w:val="15"/>
                <w:lang w:val="es-MX"/>
              </w:rPr>
              <w:t>Avance (%) en los tres últimos años</w:t>
            </w:r>
          </w:p>
        </w:tc>
        <w:tc>
          <w:tcPr>
            <w:tcW w:w="495" w:type="pct"/>
            <w:vMerge w:val="restart"/>
            <w:shd w:val="clear" w:color="000000" w:fill="2F75B5"/>
            <w:textDirection w:val="btLr"/>
            <w:hideMark/>
          </w:tcPr>
          <w:p w14:paraId="5CABE93D"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Identificación del documento probatorio</w:t>
            </w:r>
          </w:p>
        </w:tc>
        <w:tc>
          <w:tcPr>
            <w:tcW w:w="543" w:type="pct"/>
            <w:vMerge w:val="restart"/>
            <w:shd w:val="clear" w:color="000000" w:fill="2F75B5"/>
            <w:textDirection w:val="btLr"/>
            <w:hideMark/>
          </w:tcPr>
          <w:p w14:paraId="4A1FC0BF"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Observaciones</w:t>
            </w:r>
          </w:p>
        </w:tc>
      </w:tr>
      <w:tr w:rsidR="009071FA" w:rsidRPr="00ED2B76" w14:paraId="3DE508A4" w14:textId="77777777" w:rsidTr="00C15BA1">
        <w:trPr>
          <w:trHeight w:val="1163"/>
          <w:tblHeader/>
        </w:trPr>
        <w:tc>
          <w:tcPr>
            <w:tcW w:w="161" w:type="pct"/>
            <w:vMerge/>
            <w:textDirection w:val="btLr"/>
            <w:hideMark/>
          </w:tcPr>
          <w:p w14:paraId="0434BE79" w14:textId="77777777" w:rsidR="00053164" w:rsidRPr="00ED2B76" w:rsidRDefault="00053164" w:rsidP="00ED2B76">
            <w:pPr>
              <w:ind w:left="113" w:right="113"/>
              <w:rPr>
                <w:rFonts w:ascii="Arial" w:hAnsi="Arial" w:cs="Arial"/>
                <w:b/>
                <w:bCs/>
                <w:color w:val="FFFFFF"/>
                <w:sz w:val="15"/>
                <w:szCs w:val="15"/>
              </w:rPr>
            </w:pPr>
          </w:p>
        </w:tc>
        <w:tc>
          <w:tcPr>
            <w:tcW w:w="810" w:type="pct"/>
            <w:vMerge/>
            <w:textDirection w:val="btLr"/>
            <w:hideMark/>
          </w:tcPr>
          <w:p w14:paraId="767BCB18" w14:textId="77777777" w:rsidR="00053164" w:rsidRPr="00ED2B76" w:rsidRDefault="00053164" w:rsidP="00ED2B76">
            <w:pPr>
              <w:ind w:left="113" w:right="113"/>
              <w:rPr>
                <w:rFonts w:ascii="Arial" w:hAnsi="Arial" w:cs="Arial"/>
                <w:b/>
                <w:bCs/>
                <w:color w:val="FFFFFF"/>
                <w:sz w:val="15"/>
                <w:szCs w:val="15"/>
              </w:rPr>
            </w:pPr>
          </w:p>
        </w:tc>
        <w:tc>
          <w:tcPr>
            <w:tcW w:w="482" w:type="pct"/>
            <w:vMerge/>
            <w:textDirection w:val="btLr"/>
            <w:hideMark/>
          </w:tcPr>
          <w:p w14:paraId="062B5F31" w14:textId="77777777" w:rsidR="00053164" w:rsidRPr="00ED2B76" w:rsidRDefault="00053164" w:rsidP="00ED2B76">
            <w:pPr>
              <w:ind w:left="113" w:right="113"/>
              <w:rPr>
                <w:rFonts w:ascii="Arial" w:hAnsi="Arial" w:cs="Arial"/>
                <w:b/>
                <w:bCs/>
                <w:color w:val="FFFFFF"/>
                <w:sz w:val="15"/>
                <w:szCs w:val="15"/>
              </w:rPr>
            </w:pPr>
          </w:p>
        </w:tc>
        <w:tc>
          <w:tcPr>
            <w:tcW w:w="583" w:type="pct"/>
            <w:vMerge/>
            <w:textDirection w:val="btLr"/>
            <w:hideMark/>
          </w:tcPr>
          <w:p w14:paraId="48EF9DDD" w14:textId="77777777" w:rsidR="00053164" w:rsidRPr="00ED2B76" w:rsidRDefault="00053164" w:rsidP="00ED2B76">
            <w:pPr>
              <w:ind w:left="113" w:right="113"/>
              <w:rPr>
                <w:rFonts w:ascii="Arial" w:hAnsi="Arial" w:cs="Arial"/>
                <w:b/>
                <w:bCs/>
                <w:color w:val="FFFFFF"/>
                <w:sz w:val="15"/>
                <w:szCs w:val="15"/>
              </w:rPr>
            </w:pPr>
          </w:p>
        </w:tc>
        <w:tc>
          <w:tcPr>
            <w:tcW w:w="249" w:type="pct"/>
            <w:shd w:val="clear" w:color="000000" w:fill="2F75B5"/>
            <w:textDirection w:val="btLr"/>
            <w:hideMark/>
          </w:tcPr>
          <w:p w14:paraId="2B87F091"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Ciclo de inicio</w:t>
            </w:r>
          </w:p>
        </w:tc>
        <w:tc>
          <w:tcPr>
            <w:tcW w:w="278" w:type="pct"/>
            <w:shd w:val="clear" w:color="000000" w:fill="2F75B5"/>
            <w:textDirection w:val="btLr"/>
            <w:hideMark/>
          </w:tcPr>
          <w:p w14:paraId="1924B6E1"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Fecha de término</w:t>
            </w:r>
          </w:p>
        </w:tc>
        <w:tc>
          <w:tcPr>
            <w:tcW w:w="308" w:type="pct"/>
            <w:vMerge/>
            <w:textDirection w:val="btLr"/>
            <w:hideMark/>
          </w:tcPr>
          <w:p w14:paraId="3088A52A" w14:textId="77777777" w:rsidR="00053164" w:rsidRPr="00ED2B76" w:rsidRDefault="00053164" w:rsidP="00ED2B76">
            <w:pPr>
              <w:ind w:left="113" w:right="113"/>
              <w:rPr>
                <w:rFonts w:ascii="Arial" w:hAnsi="Arial" w:cs="Arial"/>
                <w:b/>
                <w:bCs/>
                <w:color w:val="FFFFFF"/>
                <w:sz w:val="15"/>
                <w:szCs w:val="15"/>
              </w:rPr>
            </w:pPr>
          </w:p>
        </w:tc>
        <w:tc>
          <w:tcPr>
            <w:tcW w:w="297" w:type="pct"/>
            <w:vMerge/>
            <w:textDirection w:val="btLr"/>
            <w:hideMark/>
          </w:tcPr>
          <w:p w14:paraId="0535046B" w14:textId="77777777" w:rsidR="00053164" w:rsidRPr="00ED2B76" w:rsidRDefault="00053164" w:rsidP="00ED2B76">
            <w:pPr>
              <w:ind w:left="113" w:right="113"/>
              <w:rPr>
                <w:rFonts w:ascii="Arial" w:hAnsi="Arial" w:cs="Arial"/>
                <w:b/>
                <w:bCs/>
                <w:color w:val="FFFFFF"/>
                <w:sz w:val="15"/>
                <w:szCs w:val="15"/>
              </w:rPr>
            </w:pPr>
          </w:p>
        </w:tc>
        <w:tc>
          <w:tcPr>
            <w:tcW w:w="100" w:type="pct"/>
            <w:shd w:val="clear" w:color="000000" w:fill="2F75B5"/>
            <w:textDirection w:val="btLr"/>
            <w:hideMark/>
          </w:tcPr>
          <w:p w14:paraId="5DF72D46"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sep-14</w:t>
            </w:r>
          </w:p>
        </w:tc>
        <w:tc>
          <w:tcPr>
            <w:tcW w:w="99" w:type="pct"/>
            <w:shd w:val="clear" w:color="000000" w:fill="2F75B5"/>
            <w:textDirection w:val="btLr"/>
            <w:hideMark/>
          </w:tcPr>
          <w:p w14:paraId="6E90BD4E"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mar-15</w:t>
            </w:r>
          </w:p>
        </w:tc>
        <w:tc>
          <w:tcPr>
            <w:tcW w:w="100" w:type="pct"/>
            <w:shd w:val="clear" w:color="000000" w:fill="2F75B5"/>
            <w:textDirection w:val="btLr"/>
            <w:hideMark/>
          </w:tcPr>
          <w:p w14:paraId="41BB423C"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sep-15</w:t>
            </w:r>
          </w:p>
        </w:tc>
        <w:tc>
          <w:tcPr>
            <w:tcW w:w="99" w:type="pct"/>
            <w:shd w:val="clear" w:color="000000" w:fill="2F75B5"/>
            <w:textDirection w:val="btLr"/>
            <w:hideMark/>
          </w:tcPr>
          <w:p w14:paraId="47E8DD06"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mar-16</w:t>
            </w:r>
          </w:p>
        </w:tc>
        <w:tc>
          <w:tcPr>
            <w:tcW w:w="99" w:type="pct"/>
            <w:shd w:val="clear" w:color="000000" w:fill="2F75B5"/>
            <w:textDirection w:val="btLr"/>
            <w:hideMark/>
          </w:tcPr>
          <w:p w14:paraId="4B74183B"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sep-16</w:t>
            </w:r>
          </w:p>
        </w:tc>
        <w:tc>
          <w:tcPr>
            <w:tcW w:w="147" w:type="pct"/>
            <w:shd w:val="clear" w:color="000000" w:fill="2F75B5"/>
            <w:textDirection w:val="btLr"/>
            <w:hideMark/>
          </w:tcPr>
          <w:p w14:paraId="3FD25C3C"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mar-17</w:t>
            </w:r>
          </w:p>
        </w:tc>
        <w:tc>
          <w:tcPr>
            <w:tcW w:w="150" w:type="pct"/>
            <w:shd w:val="clear" w:color="000000" w:fill="2F75B5"/>
            <w:textDirection w:val="btLr"/>
            <w:hideMark/>
          </w:tcPr>
          <w:p w14:paraId="04294A9C" w14:textId="77777777" w:rsidR="00053164" w:rsidRPr="00ED2B76" w:rsidRDefault="00053164" w:rsidP="00ED2B76">
            <w:pPr>
              <w:ind w:left="113" w:right="113"/>
              <w:jc w:val="center"/>
              <w:rPr>
                <w:rFonts w:ascii="Arial" w:hAnsi="Arial" w:cs="Arial"/>
                <w:b/>
                <w:bCs/>
                <w:color w:val="FFFFFF"/>
                <w:sz w:val="15"/>
                <w:szCs w:val="15"/>
              </w:rPr>
            </w:pPr>
            <w:r w:rsidRPr="00ED2B76">
              <w:rPr>
                <w:rFonts w:ascii="Arial" w:hAnsi="Arial" w:cs="Arial"/>
                <w:b/>
                <w:bCs/>
                <w:color w:val="FFFFFF"/>
                <w:sz w:val="15"/>
                <w:szCs w:val="15"/>
              </w:rPr>
              <w:t>sep-17</w:t>
            </w:r>
          </w:p>
        </w:tc>
        <w:tc>
          <w:tcPr>
            <w:tcW w:w="495" w:type="pct"/>
            <w:vMerge/>
            <w:textDirection w:val="btLr"/>
            <w:hideMark/>
          </w:tcPr>
          <w:p w14:paraId="3F1FE9DC" w14:textId="77777777" w:rsidR="00053164" w:rsidRPr="00ED2B76" w:rsidRDefault="00053164" w:rsidP="00ED2B76">
            <w:pPr>
              <w:ind w:left="113" w:right="113"/>
              <w:rPr>
                <w:rFonts w:ascii="Arial" w:hAnsi="Arial" w:cs="Arial"/>
                <w:b/>
                <w:bCs/>
                <w:color w:val="FFFFFF"/>
                <w:sz w:val="15"/>
                <w:szCs w:val="15"/>
              </w:rPr>
            </w:pPr>
          </w:p>
        </w:tc>
        <w:tc>
          <w:tcPr>
            <w:tcW w:w="543" w:type="pct"/>
            <w:vMerge/>
            <w:textDirection w:val="btLr"/>
            <w:hideMark/>
          </w:tcPr>
          <w:p w14:paraId="465B76B0" w14:textId="77777777" w:rsidR="00053164" w:rsidRPr="00ED2B76" w:rsidRDefault="00053164" w:rsidP="00ED2B76">
            <w:pPr>
              <w:ind w:left="113" w:right="113"/>
              <w:rPr>
                <w:rFonts w:ascii="Arial" w:hAnsi="Arial" w:cs="Arial"/>
                <w:b/>
                <w:bCs/>
                <w:color w:val="FFFFFF"/>
                <w:sz w:val="15"/>
                <w:szCs w:val="15"/>
              </w:rPr>
            </w:pPr>
          </w:p>
        </w:tc>
      </w:tr>
      <w:tr w:rsidR="009071FA" w:rsidRPr="00ED2B76" w14:paraId="7330568E" w14:textId="77777777" w:rsidTr="00C15BA1">
        <w:trPr>
          <w:trHeight w:val="664"/>
          <w:tblHeader/>
        </w:trPr>
        <w:tc>
          <w:tcPr>
            <w:tcW w:w="161" w:type="pct"/>
            <w:shd w:val="clear" w:color="auto" w:fill="auto"/>
            <w:noWrap/>
            <w:hideMark/>
          </w:tcPr>
          <w:p w14:paraId="16895917"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 1</w:t>
            </w:r>
          </w:p>
        </w:tc>
        <w:tc>
          <w:tcPr>
            <w:tcW w:w="810" w:type="pct"/>
            <w:tcBorders>
              <w:top w:val="single" w:sz="4" w:space="0" w:color="auto"/>
              <w:left w:val="single" w:sz="4" w:space="0" w:color="auto"/>
              <w:bottom w:val="single" w:sz="4" w:space="0" w:color="auto"/>
              <w:right w:val="single" w:sz="4" w:space="0" w:color="auto"/>
            </w:tcBorders>
            <w:shd w:val="clear" w:color="auto" w:fill="auto"/>
            <w:noWrap/>
          </w:tcPr>
          <w:p w14:paraId="2E2B9535" w14:textId="77777777" w:rsidR="0045161C" w:rsidRPr="00ED2B76" w:rsidRDefault="0045161C" w:rsidP="0045161C">
            <w:pPr>
              <w:ind w:right="50"/>
              <w:rPr>
                <w:rFonts w:ascii="Arial" w:hAnsi="Arial" w:cs="Arial"/>
                <w:color w:val="000000"/>
                <w:sz w:val="15"/>
                <w:szCs w:val="15"/>
              </w:rPr>
            </w:pPr>
            <w:r w:rsidRPr="00ED2B76">
              <w:rPr>
                <w:rFonts w:ascii="Calibri" w:eastAsia="Times New Roman" w:hAnsi="Calibri"/>
                <w:color w:val="000000"/>
                <w:sz w:val="15"/>
                <w:szCs w:val="15"/>
              </w:rPr>
              <w:t>La MIR 2014 no: a) identifica claramente el problema b) permite conocer el cambio que se espera alcanzar en la población objetivo c) permite definir los bienes que se necesitan para lograr el Propósito d) incluye las Actividades necesarias para producir los Componentes.</w:t>
            </w:r>
          </w:p>
        </w:tc>
        <w:tc>
          <w:tcPr>
            <w:tcW w:w="482" w:type="pct"/>
            <w:tcBorders>
              <w:top w:val="single" w:sz="4" w:space="0" w:color="auto"/>
              <w:left w:val="nil"/>
              <w:bottom w:val="single" w:sz="4" w:space="0" w:color="auto"/>
              <w:right w:val="single" w:sz="4" w:space="0" w:color="auto"/>
            </w:tcBorders>
            <w:shd w:val="clear" w:color="auto" w:fill="auto"/>
            <w:noWrap/>
          </w:tcPr>
          <w:p w14:paraId="5907E187" w14:textId="77777777" w:rsidR="0045161C" w:rsidRPr="00ED2B76" w:rsidRDefault="0045161C" w:rsidP="0045161C">
            <w:pPr>
              <w:rPr>
                <w:rFonts w:ascii="Arial" w:hAnsi="Arial" w:cs="Arial"/>
                <w:color w:val="000000"/>
                <w:sz w:val="15"/>
                <w:szCs w:val="15"/>
              </w:rPr>
            </w:pPr>
            <w:r w:rsidRPr="00ED2B76">
              <w:rPr>
                <w:rFonts w:ascii="Calibri" w:eastAsia="Times New Roman" w:hAnsi="Calibri"/>
                <w:color w:val="000000"/>
                <w:sz w:val="15"/>
                <w:szCs w:val="15"/>
              </w:rPr>
              <w:t>Revisión y actualización de la MIR, las fichas técnicas y metas del Programa.</w:t>
            </w:r>
          </w:p>
        </w:tc>
        <w:tc>
          <w:tcPr>
            <w:tcW w:w="583" w:type="pct"/>
            <w:tcBorders>
              <w:top w:val="single" w:sz="4" w:space="0" w:color="auto"/>
              <w:left w:val="nil"/>
              <w:bottom w:val="single" w:sz="4" w:space="0" w:color="auto"/>
              <w:right w:val="single" w:sz="4" w:space="0" w:color="auto"/>
            </w:tcBorders>
            <w:shd w:val="clear" w:color="auto" w:fill="auto"/>
            <w:noWrap/>
          </w:tcPr>
          <w:p w14:paraId="1E63D8A1"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single" w:sz="4" w:space="0" w:color="auto"/>
              <w:left w:val="nil"/>
              <w:bottom w:val="single" w:sz="4" w:space="0" w:color="auto"/>
              <w:right w:val="single" w:sz="4" w:space="0" w:color="auto"/>
            </w:tcBorders>
            <w:shd w:val="clear" w:color="auto" w:fill="auto"/>
            <w:noWrap/>
            <w:hideMark/>
          </w:tcPr>
          <w:p w14:paraId="777A5122"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single" w:sz="4" w:space="0" w:color="auto"/>
              <w:left w:val="nil"/>
              <w:bottom w:val="single" w:sz="4" w:space="0" w:color="auto"/>
              <w:right w:val="single" w:sz="4" w:space="0" w:color="auto"/>
            </w:tcBorders>
            <w:shd w:val="clear" w:color="auto" w:fill="auto"/>
            <w:noWrap/>
            <w:hideMark/>
          </w:tcPr>
          <w:p w14:paraId="2A876B7B"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29/04/16</w:t>
            </w:r>
          </w:p>
        </w:tc>
        <w:tc>
          <w:tcPr>
            <w:tcW w:w="308" w:type="pct"/>
            <w:tcBorders>
              <w:top w:val="single" w:sz="4" w:space="0" w:color="auto"/>
              <w:left w:val="nil"/>
              <w:bottom w:val="single" w:sz="4" w:space="0" w:color="auto"/>
              <w:right w:val="single" w:sz="4" w:space="0" w:color="auto"/>
            </w:tcBorders>
            <w:shd w:val="clear" w:color="auto" w:fill="auto"/>
            <w:noWrap/>
            <w:hideMark/>
          </w:tcPr>
          <w:p w14:paraId="28331757"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Mejoras en la MIR del Programa</w:t>
            </w:r>
          </w:p>
        </w:tc>
        <w:tc>
          <w:tcPr>
            <w:tcW w:w="297" w:type="pct"/>
            <w:tcBorders>
              <w:top w:val="single" w:sz="4" w:space="0" w:color="auto"/>
              <w:left w:val="nil"/>
              <w:bottom w:val="single" w:sz="4" w:space="0" w:color="auto"/>
              <w:right w:val="single" w:sz="4" w:space="0" w:color="auto"/>
            </w:tcBorders>
            <w:shd w:val="clear" w:color="auto" w:fill="auto"/>
            <w:noWrap/>
            <w:hideMark/>
          </w:tcPr>
          <w:p w14:paraId="4B132D49"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MIR 2016</w:t>
            </w:r>
          </w:p>
        </w:tc>
        <w:tc>
          <w:tcPr>
            <w:tcW w:w="100" w:type="pct"/>
            <w:tcBorders>
              <w:top w:val="single" w:sz="4" w:space="0" w:color="auto"/>
              <w:left w:val="nil"/>
              <w:bottom w:val="single" w:sz="4" w:space="0" w:color="auto"/>
              <w:right w:val="single" w:sz="4" w:space="0" w:color="auto"/>
            </w:tcBorders>
            <w:shd w:val="clear" w:color="auto" w:fill="auto"/>
            <w:noWrap/>
            <w:hideMark/>
          </w:tcPr>
          <w:p w14:paraId="39BD2AB4"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hideMark/>
          </w:tcPr>
          <w:p w14:paraId="291C056C"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single" w:sz="4" w:space="0" w:color="auto"/>
              <w:left w:val="nil"/>
              <w:bottom w:val="single" w:sz="4" w:space="0" w:color="auto"/>
              <w:right w:val="single" w:sz="4" w:space="0" w:color="auto"/>
            </w:tcBorders>
            <w:shd w:val="clear" w:color="auto" w:fill="auto"/>
            <w:noWrap/>
            <w:hideMark/>
          </w:tcPr>
          <w:p w14:paraId="3308C565"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hideMark/>
          </w:tcPr>
          <w:p w14:paraId="72898044"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hideMark/>
          </w:tcPr>
          <w:p w14:paraId="200AA2F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single" w:sz="4" w:space="0" w:color="auto"/>
              <w:left w:val="nil"/>
              <w:bottom w:val="single" w:sz="4" w:space="0" w:color="auto"/>
              <w:right w:val="single" w:sz="4" w:space="0" w:color="auto"/>
            </w:tcBorders>
            <w:shd w:val="clear" w:color="auto" w:fill="auto"/>
            <w:noWrap/>
            <w:hideMark/>
          </w:tcPr>
          <w:p w14:paraId="531ADE15"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single" w:sz="4" w:space="0" w:color="auto"/>
              <w:left w:val="nil"/>
              <w:bottom w:val="single" w:sz="4" w:space="0" w:color="auto"/>
              <w:right w:val="single" w:sz="4" w:space="0" w:color="auto"/>
            </w:tcBorders>
            <w:shd w:val="clear" w:color="auto" w:fill="auto"/>
            <w:noWrap/>
            <w:hideMark/>
          </w:tcPr>
          <w:p w14:paraId="48C6AB3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single" w:sz="4" w:space="0" w:color="auto"/>
              <w:left w:val="nil"/>
              <w:bottom w:val="single" w:sz="4" w:space="0" w:color="auto"/>
              <w:right w:val="single" w:sz="4" w:space="0" w:color="auto"/>
            </w:tcBorders>
            <w:shd w:val="clear" w:color="auto" w:fill="auto"/>
            <w:noWrap/>
            <w:hideMark/>
          </w:tcPr>
          <w:p w14:paraId="08A41450"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Matriz de Indicadores para Resultados 2016</w:t>
            </w:r>
          </w:p>
        </w:tc>
        <w:tc>
          <w:tcPr>
            <w:tcW w:w="543" w:type="pct"/>
            <w:tcBorders>
              <w:top w:val="single" w:sz="4" w:space="0" w:color="auto"/>
              <w:left w:val="nil"/>
              <w:bottom w:val="single" w:sz="4" w:space="0" w:color="auto"/>
              <w:right w:val="single" w:sz="4" w:space="0" w:color="auto"/>
            </w:tcBorders>
            <w:shd w:val="clear" w:color="auto" w:fill="auto"/>
            <w:noWrap/>
            <w:hideMark/>
          </w:tcPr>
          <w:p w14:paraId="19ABE9A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No se registraron observaciones</w:t>
            </w:r>
          </w:p>
        </w:tc>
      </w:tr>
      <w:tr w:rsidR="009071FA" w:rsidRPr="00ED2B76" w14:paraId="20D03B02" w14:textId="77777777" w:rsidTr="00C15BA1">
        <w:trPr>
          <w:trHeight w:val="703"/>
          <w:tblHeader/>
        </w:trPr>
        <w:tc>
          <w:tcPr>
            <w:tcW w:w="161" w:type="pct"/>
            <w:shd w:val="clear" w:color="auto" w:fill="auto"/>
            <w:noWrap/>
          </w:tcPr>
          <w:p w14:paraId="20757515"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2</w:t>
            </w:r>
          </w:p>
        </w:tc>
        <w:tc>
          <w:tcPr>
            <w:tcW w:w="810" w:type="pct"/>
            <w:tcBorders>
              <w:top w:val="nil"/>
              <w:left w:val="single" w:sz="4" w:space="0" w:color="auto"/>
              <w:bottom w:val="single" w:sz="4" w:space="0" w:color="auto"/>
              <w:right w:val="single" w:sz="4" w:space="0" w:color="auto"/>
            </w:tcBorders>
            <w:shd w:val="clear" w:color="auto" w:fill="auto"/>
            <w:noWrap/>
          </w:tcPr>
          <w:p w14:paraId="551964E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La operación durante varios años de las becas del PNB ha generado una sistematización importante de sus procesos.</w:t>
            </w:r>
          </w:p>
        </w:tc>
        <w:tc>
          <w:tcPr>
            <w:tcW w:w="482" w:type="pct"/>
            <w:tcBorders>
              <w:top w:val="nil"/>
              <w:left w:val="nil"/>
              <w:bottom w:val="single" w:sz="4" w:space="0" w:color="auto"/>
              <w:right w:val="single" w:sz="4" w:space="0" w:color="auto"/>
            </w:tcBorders>
            <w:shd w:val="clear" w:color="auto" w:fill="auto"/>
            <w:noWrap/>
          </w:tcPr>
          <w:p w14:paraId="4A407CDB"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Revisión y actualización de la MIR, las fichas técnicas y metas del Programa.</w:t>
            </w:r>
          </w:p>
        </w:tc>
        <w:tc>
          <w:tcPr>
            <w:tcW w:w="583" w:type="pct"/>
            <w:tcBorders>
              <w:top w:val="nil"/>
              <w:left w:val="nil"/>
              <w:bottom w:val="single" w:sz="4" w:space="0" w:color="auto"/>
              <w:right w:val="single" w:sz="4" w:space="0" w:color="auto"/>
            </w:tcBorders>
            <w:shd w:val="clear" w:color="auto" w:fill="auto"/>
            <w:noWrap/>
          </w:tcPr>
          <w:p w14:paraId="2702CB5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nil"/>
              <w:left w:val="nil"/>
              <w:bottom w:val="single" w:sz="4" w:space="0" w:color="auto"/>
              <w:right w:val="single" w:sz="4" w:space="0" w:color="auto"/>
            </w:tcBorders>
            <w:shd w:val="clear" w:color="auto" w:fill="auto"/>
            <w:noWrap/>
          </w:tcPr>
          <w:p w14:paraId="313F3354"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nil"/>
              <w:left w:val="nil"/>
              <w:bottom w:val="single" w:sz="4" w:space="0" w:color="auto"/>
              <w:right w:val="single" w:sz="4" w:space="0" w:color="auto"/>
            </w:tcBorders>
            <w:shd w:val="clear" w:color="auto" w:fill="auto"/>
            <w:noWrap/>
          </w:tcPr>
          <w:p w14:paraId="60A0E0E0"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29/04/16</w:t>
            </w:r>
          </w:p>
        </w:tc>
        <w:tc>
          <w:tcPr>
            <w:tcW w:w="308" w:type="pct"/>
            <w:tcBorders>
              <w:top w:val="nil"/>
              <w:left w:val="nil"/>
              <w:bottom w:val="single" w:sz="4" w:space="0" w:color="auto"/>
              <w:right w:val="single" w:sz="4" w:space="0" w:color="auto"/>
            </w:tcBorders>
            <w:shd w:val="clear" w:color="auto" w:fill="auto"/>
            <w:noWrap/>
          </w:tcPr>
          <w:p w14:paraId="16DFD688"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Mejoras en la MIR del Programa</w:t>
            </w:r>
          </w:p>
        </w:tc>
        <w:tc>
          <w:tcPr>
            <w:tcW w:w="297" w:type="pct"/>
            <w:tcBorders>
              <w:top w:val="nil"/>
              <w:left w:val="nil"/>
              <w:bottom w:val="single" w:sz="4" w:space="0" w:color="auto"/>
              <w:right w:val="single" w:sz="4" w:space="0" w:color="auto"/>
            </w:tcBorders>
            <w:shd w:val="clear" w:color="auto" w:fill="auto"/>
            <w:noWrap/>
          </w:tcPr>
          <w:p w14:paraId="2435DB20"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MIR 2016</w:t>
            </w:r>
          </w:p>
        </w:tc>
        <w:tc>
          <w:tcPr>
            <w:tcW w:w="100" w:type="pct"/>
            <w:tcBorders>
              <w:top w:val="nil"/>
              <w:left w:val="nil"/>
              <w:bottom w:val="single" w:sz="4" w:space="0" w:color="auto"/>
              <w:right w:val="single" w:sz="4" w:space="0" w:color="auto"/>
            </w:tcBorders>
            <w:shd w:val="clear" w:color="auto" w:fill="auto"/>
            <w:noWrap/>
          </w:tcPr>
          <w:p w14:paraId="41242B8C"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23A77A4B"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nil"/>
              <w:left w:val="nil"/>
              <w:bottom w:val="single" w:sz="4" w:space="0" w:color="auto"/>
              <w:right w:val="single" w:sz="4" w:space="0" w:color="auto"/>
            </w:tcBorders>
            <w:shd w:val="clear" w:color="auto" w:fill="auto"/>
            <w:noWrap/>
          </w:tcPr>
          <w:p w14:paraId="6B0B605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2E7AF1CC"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3D9AE804"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nil"/>
              <w:left w:val="nil"/>
              <w:bottom w:val="single" w:sz="4" w:space="0" w:color="auto"/>
              <w:right w:val="single" w:sz="4" w:space="0" w:color="auto"/>
            </w:tcBorders>
            <w:shd w:val="clear" w:color="auto" w:fill="auto"/>
            <w:noWrap/>
          </w:tcPr>
          <w:p w14:paraId="7AC3B12C"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nil"/>
              <w:left w:val="nil"/>
              <w:bottom w:val="single" w:sz="4" w:space="0" w:color="auto"/>
              <w:right w:val="single" w:sz="4" w:space="0" w:color="auto"/>
            </w:tcBorders>
            <w:shd w:val="clear" w:color="auto" w:fill="auto"/>
            <w:noWrap/>
          </w:tcPr>
          <w:p w14:paraId="4070EF6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nil"/>
              <w:left w:val="nil"/>
              <w:bottom w:val="single" w:sz="4" w:space="0" w:color="auto"/>
              <w:right w:val="single" w:sz="4" w:space="0" w:color="auto"/>
            </w:tcBorders>
            <w:shd w:val="clear" w:color="auto" w:fill="auto"/>
            <w:noWrap/>
          </w:tcPr>
          <w:p w14:paraId="479C2299"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Matriz de Indicadores para Resultados 2016</w:t>
            </w:r>
          </w:p>
        </w:tc>
        <w:tc>
          <w:tcPr>
            <w:tcW w:w="543" w:type="pct"/>
            <w:tcBorders>
              <w:top w:val="nil"/>
              <w:left w:val="nil"/>
              <w:bottom w:val="single" w:sz="4" w:space="0" w:color="auto"/>
              <w:right w:val="single" w:sz="4" w:space="0" w:color="auto"/>
            </w:tcBorders>
            <w:shd w:val="clear" w:color="auto" w:fill="auto"/>
            <w:noWrap/>
          </w:tcPr>
          <w:p w14:paraId="4BE81090"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w:t>
            </w:r>
          </w:p>
        </w:tc>
      </w:tr>
      <w:tr w:rsidR="009071FA" w:rsidRPr="00ED2B76" w14:paraId="67E55812" w14:textId="77777777" w:rsidTr="00C15BA1">
        <w:trPr>
          <w:trHeight w:val="664"/>
          <w:tblHeader/>
        </w:trPr>
        <w:tc>
          <w:tcPr>
            <w:tcW w:w="161" w:type="pct"/>
            <w:shd w:val="clear" w:color="auto" w:fill="auto"/>
            <w:noWrap/>
          </w:tcPr>
          <w:p w14:paraId="6F747545"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3</w:t>
            </w:r>
          </w:p>
        </w:tc>
        <w:tc>
          <w:tcPr>
            <w:tcW w:w="810" w:type="pct"/>
            <w:tcBorders>
              <w:top w:val="nil"/>
              <w:left w:val="single" w:sz="4" w:space="0" w:color="auto"/>
              <w:bottom w:val="single" w:sz="4" w:space="0" w:color="auto"/>
              <w:right w:val="single" w:sz="4" w:space="0" w:color="auto"/>
            </w:tcBorders>
            <w:shd w:val="clear" w:color="auto" w:fill="auto"/>
            <w:noWrap/>
          </w:tcPr>
          <w:p w14:paraId="61C3C516"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Las Reglas de Operación cuentan con la información necesaria para identificar los Componentes del Programa.</w:t>
            </w:r>
          </w:p>
        </w:tc>
        <w:tc>
          <w:tcPr>
            <w:tcW w:w="482" w:type="pct"/>
            <w:tcBorders>
              <w:top w:val="nil"/>
              <w:left w:val="nil"/>
              <w:bottom w:val="single" w:sz="4" w:space="0" w:color="auto"/>
              <w:right w:val="single" w:sz="4" w:space="0" w:color="auto"/>
            </w:tcBorders>
            <w:shd w:val="clear" w:color="auto" w:fill="auto"/>
            <w:noWrap/>
          </w:tcPr>
          <w:p w14:paraId="2E6CC1EC"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Revisar y actualizar las Reglas de Operación del Programa</w:t>
            </w:r>
          </w:p>
        </w:tc>
        <w:tc>
          <w:tcPr>
            <w:tcW w:w="583" w:type="pct"/>
            <w:tcBorders>
              <w:top w:val="nil"/>
              <w:left w:val="nil"/>
              <w:bottom w:val="single" w:sz="4" w:space="0" w:color="auto"/>
              <w:right w:val="single" w:sz="4" w:space="0" w:color="auto"/>
            </w:tcBorders>
            <w:shd w:val="clear" w:color="auto" w:fill="auto"/>
            <w:noWrap/>
          </w:tcPr>
          <w:p w14:paraId="1D5847EA"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nil"/>
              <w:left w:val="nil"/>
              <w:bottom w:val="single" w:sz="4" w:space="0" w:color="auto"/>
              <w:right w:val="single" w:sz="4" w:space="0" w:color="auto"/>
            </w:tcBorders>
            <w:shd w:val="clear" w:color="auto" w:fill="auto"/>
            <w:noWrap/>
          </w:tcPr>
          <w:p w14:paraId="5ECB92E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nil"/>
              <w:left w:val="nil"/>
              <w:bottom w:val="single" w:sz="4" w:space="0" w:color="auto"/>
              <w:right w:val="single" w:sz="4" w:space="0" w:color="auto"/>
            </w:tcBorders>
            <w:shd w:val="clear" w:color="auto" w:fill="auto"/>
            <w:noWrap/>
          </w:tcPr>
          <w:p w14:paraId="42D093C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29/04/16</w:t>
            </w:r>
          </w:p>
        </w:tc>
        <w:tc>
          <w:tcPr>
            <w:tcW w:w="308" w:type="pct"/>
            <w:tcBorders>
              <w:top w:val="nil"/>
              <w:left w:val="nil"/>
              <w:bottom w:val="single" w:sz="4" w:space="0" w:color="auto"/>
              <w:right w:val="single" w:sz="4" w:space="0" w:color="auto"/>
            </w:tcBorders>
            <w:shd w:val="clear" w:color="auto" w:fill="auto"/>
            <w:noWrap/>
          </w:tcPr>
          <w:p w14:paraId="56C1C834"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Mejora en las Reglas de Operación</w:t>
            </w:r>
          </w:p>
        </w:tc>
        <w:tc>
          <w:tcPr>
            <w:tcW w:w="297" w:type="pct"/>
            <w:tcBorders>
              <w:top w:val="nil"/>
              <w:left w:val="nil"/>
              <w:bottom w:val="single" w:sz="4" w:space="0" w:color="auto"/>
              <w:right w:val="single" w:sz="4" w:space="0" w:color="auto"/>
            </w:tcBorders>
            <w:shd w:val="clear" w:color="auto" w:fill="auto"/>
            <w:noWrap/>
          </w:tcPr>
          <w:p w14:paraId="632A5259"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Reglas de Operación 2016</w:t>
            </w:r>
          </w:p>
        </w:tc>
        <w:tc>
          <w:tcPr>
            <w:tcW w:w="100" w:type="pct"/>
            <w:tcBorders>
              <w:top w:val="nil"/>
              <w:left w:val="nil"/>
              <w:bottom w:val="single" w:sz="4" w:space="0" w:color="auto"/>
              <w:right w:val="single" w:sz="4" w:space="0" w:color="auto"/>
            </w:tcBorders>
            <w:shd w:val="clear" w:color="auto" w:fill="auto"/>
            <w:noWrap/>
          </w:tcPr>
          <w:p w14:paraId="69A609E7"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21D6E080"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nil"/>
              <w:left w:val="nil"/>
              <w:bottom w:val="single" w:sz="4" w:space="0" w:color="auto"/>
              <w:right w:val="single" w:sz="4" w:space="0" w:color="auto"/>
            </w:tcBorders>
            <w:shd w:val="clear" w:color="auto" w:fill="auto"/>
            <w:noWrap/>
          </w:tcPr>
          <w:p w14:paraId="4B6F5276"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08BB490B"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13EDEC1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nil"/>
              <w:left w:val="nil"/>
              <w:bottom w:val="single" w:sz="4" w:space="0" w:color="auto"/>
              <w:right w:val="single" w:sz="4" w:space="0" w:color="auto"/>
            </w:tcBorders>
            <w:shd w:val="clear" w:color="auto" w:fill="auto"/>
            <w:noWrap/>
          </w:tcPr>
          <w:p w14:paraId="2987C218"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nil"/>
              <w:left w:val="nil"/>
              <w:bottom w:val="single" w:sz="4" w:space="0" w:color="auto"/>
              <w:right w:val="single" w:sz="4" w:space="0" w:color="auto"/>
            </w:tcBorders>
            <w:shd w:val="clear" w:color="auto" w:fill="auto"/>
            <w:noWrap/>
          </w:tcPr>
          <w:p w14:paraId="582DD6FA"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nil"/>
              <w:left w:val="nil"/>
              <w:bottom w:val="single" w:sz="4" w:space="0" w:color="auto"/>
              <w:right w:val="single" w:sz="4" w:space="0" w:color="auto"/>
            </w:tcBorders>
            <w:shd w:val="clear" w:color="auto" w:fill="auto"/>
            <w:noWrap/>
          </w:tcPr>
          <w:p w14:paraId="719D20D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Reglas de Operación del Programa Nacional de Becas 2016</w:t>
            </w:r>
          </w:p>
        </w:tc>
        <w:tc>
          <w:tcPr>
            <w:tcW w:w="543" w:type="pct"/>
            <w:tcBorders>
              <w:top w:val="nil"/>
              <w:left w:val="nil"/>
              <w:bottom w:val="single" w:sz="4" w:space="0" w:color="auto"/>
              <w:right w:val="single" w:sz="4" w:space="0" w:color="auto"/>
            </w:tcBorders>
            <w:shd w:val="clear" w:color="auto" w:fill="auto"/>
            <w:noWrap/>
          </w:tcPr>
          <w:p w14:paraId="3402BBA4"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w:t>
            </w:r>
          </w:p>
        </w:tc>
      </w:tr>
      <w:tr w:rsidR="009071FA" w:rsidRPr="00ED2B76" w14:paraId="2F655A11" w14:textId="77777777" w:rsidTr="00C15BA1">
        <w:trPr>
          <w:trHeight w:val="664"/>
          <w:tblHeader/>
        </w:trPr>
        <w:tc>
          <w:tcPr>
            <w:tcW w:w="161" w:type="pct"/>
            <w:shd w:val="clear" w:color="auto" w:fill="auto"/>
            <w:noWrap/>
          </w:tcPr>
          <w:p w14:paraId="64708E0B"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4</w:t>
            </w:r>
          </w:p>
        </w:tc>
        <w:tc>
          <w:tcPr>
            <w:tcW w:w="810" w:type="pct"/>
            <w:tcBorders>
              <w:top w:val="nil"/>
              <w:left w:val="single" w:sz="4" w:space="0" w:color="auto"/>
              <w:bottom w:val="single" w:sz="4" w:space="0" w:color="auto"/>
              <w:right w:val="single" w:sz="4" w:space="0" w:color="auto"/>
            </w:tcBorders>
            <w:shd w:val="clear" w:color="auto" w:fill="auto"/>
            <w:noWrap/>
          </w:tcPr>
          <w:p w14:paraId="4D061E3A"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La totalidad de las actividades plasmadas en la MIR son insuficientes para entregar los Componentes.</w:t>
            </w:r>
          </w:p>
        </w:tc>
        <w:tc>
          <w:tcPr>
            <w:tcW w:w="482" w:type="pct"/>
            <w:tcBorders>
              <w:top w:val="nil"/>
              <w:left w:val="nil"/>
              <w:bottom w:val="single" w:sz="4" w:space="0" w:color="auto"/>
              <w:right w:val="single" w:sz="4" w:space="0" w:color="auto"/>
            </w:tcBorders>
            <w:shd w:val="clear" w:color="auto" w:fill="auto"/>
            <w:noWrap/>
          </w:tcPr>
          <w:p w14:paraId="7EC275E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Revisión y actualización de la MIR, las fichas técnicas y metas del Programa.</w:t>
            </w:r>
          </w:p>
        </w:tc>
        <w:tc>
          <w:tcPr>
            <w:tcW w:w="583" w:type="pct"/>
            <w:tcBorders>
              <w:top w:val="nil"/>
              <w:left w:val="nil"/>
              <w:bottom w:val="single" w:sz="4" w:space="0" w:color="auto"/>
              <w:right w:val="single" w:sz="4" w:space="0" w:color="auto"/>
            </w:tcBorders>
            <w:shd w:val="clear" w:color="auto" w:fill="auto"/>
            <w:noWrap/>
          </w:tcPr>
          <w:p w14:paraId="053303A8"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nil"/>
              <w:left w:val="nil"/>
              <w:bottom w:val="single" w:sz="4" w:space="0" w:color="auto"/>
              <w:right w:val="single" w:sz="4" w:space="0" w:color="auto"/>
            </w:tcBorders>
            <w:shd w:val="clear" w:color="auto" w:fill="auto"/>
            <w:noWrap/>
          </w:tcPr>
          <w:p w14:paraId="111FEF9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nil"/>
              <w:left w:val="nil"/>
              <w:bottom w:val="single" w:sz="4" w:space="0" w:color="auto"/>
              <w:right w:val="single" w:sz="4" w:space="0" w:color="auto"/>
            </w:tcBorders>
            <w:shd w:val="clear" w:color="auto" w:fill="auto"/>
            <w:noWrap/>
          </w:tcPr>
          <w:p w14:paraId="1136559C"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29/04/16</w:t>
            </w:r>
          </w:p>
        </w:tc>
        <w:tc>
          <w:tcPr>
            <w:tcW w:w="308" w:type="pct"/>
            <w:tcBorders>
              <w:top w:val="nil"/>
              <w:left w:val="nil"/>
              <w:bottom w:val="single" w:sz="4" w:space="0" w:color="auto"/>
              <w:right w:val="single" w:sz="4" w:space="0" w:color="auto"/>
            </w:tcBorders>
            <w:shd w:val="clear" w:color="auto" w:fill="auto"/>
            <w:noWrap/>
          </w:tcPr>
          <w:p w14:paraId="6C7F0388" w14:textId="40D21E84" w:rsidR="0045161C" w:rsidRPr="00ED2B76" w:rsidRDefault="005B5309" w:rsidP="00ED2B76">
            <w:pPr>
              <w:rPr>
                <w:rFonts w:ascii="Arial" w:hAnsi="Arial" w:cs="Arial"/>
                <w:color w:val="000000"/>
                <w:sz w:val="15"/>
                <w:szCs w:val="15"/>
              </w:rPr>
            </w:pPr>
            <w:r w:rsidRPr="00ED2B76">
              <w:rPr>
                <w:rFonts w:ascii="Calibri" w:eastAsia="Times New Roman" w:hAnsi="Calibri"/>
                <w:color w:val="000000"/>
                <w:sz w:val="15"/>
                <w:szCs w:val="15"/>
              </w:rPr>
              <w:t>Mejoras</w:t>
            </w:r>
            <w:r w:rsidR="0045161C" w:rsidRPr="00ED2B76">
              <w:rPr>
                <w:rFonts w:ascii="Calibri" w:eastAsia="Times New Roman" w:hAnsi="Calibri"/>
                <w:color w:val="000000"/>
                <w:sz w:val="15"/>
                <w:szCs w:val="15"/>
              </w:rPr>
              <w:t xml:space="preserve"> en la MIR del Programa.</w:t>
            </w:r>
          </w:p>
        </w:tc>
        <w:tc>
          <w:tcPr>
            <w:tcW w:w="297" w:type="pct"/>
            <w:tcBorders>
              <w:top w:val="nil"/>
              <w:left w:val="nil"/>
              <w:bottom w:val="single" w:sz="4" w:space="0" w:color="auto"/>
              <w:right w:val="single" w:sz="4" w:space="0" w:color="auto"/>
            </w:tcBorders>
            <w:shd w:val="clear" w:color="auto" w:fill="auto"/>
            <w:noWrap/>
          </w:tcPr>
          <w:p w14:paraId="5FB76BA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MIR 2016</w:t>
            </w:r>
          </w:p>
        </w:tc>
        <w:tc>
          <w:tcPr>
            <w:tcW w:w="100" w:type="pct"/>
            <w:tcBorders>
              <w:top w:val="nil"/>
              <w:left w:val="nil"/>
              <w:bottom w:val="single" w:sz="4" w:space="0" w:color="auto"/>
              <w:right w:val="single" w:sz="4" w:space="0" w:color="auto"/>
            </w:tcBorders>
            <w:shd w:val="clear" w:color="auto" w:fill="auto"/>
            <w:noWrap/>
          </w:tcPr>
          <w:p w14:paraId="1AA980DF"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73C19C0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nil"/>
              <w:left w:val="nil"/>
              <w:bottom w:val="single" w:sz="4" w:space="0" w:color="auto"/>
              <w:right w:val="single" w:sz="4" w:space="0" w:color="auto"/>
            </w:tcBorders>
            <w:shd w:val="clear" w:color="auto" w:fill="auto"/>
            <w:noWrap/>
          </w:tcPr>
          <w:p w14:paraId="658B175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240B9FB4"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6CFA8538"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nil"/>
              <w:left w:val="nil"/>
              <w:bottom w:val="single" w:sz="4" w:space="0" w:color="auto"/>
              <w:right w:val="single" w:sz="4" w:space="0" w:color="auto"/>
            </w:tcBorders>
            <w:shd w:val="clear" w:color="auto" w:fill="auto"/>
            <w:noWrap/>
          </w:tcPr>
          <w:p w14:paraId="61D5A476"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nil"/>
              <w:left w:val="nil"/>
              <w:bottom w:val="single" w:sz="4" w:space="0" w:color="auto"/>
              <w:right w:val="single" w:sz="4" w:space="0" w:color="auto"/>
            </w:tcBorders>
            <w:shd w:val="clear" w:color="auto" w:fill="auto"/>
            <w:noWrap/>
          </w:tcPr>
          <w:p w14:paraId="5C132B17"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nil"/>
              <w:left w:val="nil"/>
              <w:bottom w:val="single" w:sz="4" w:space="0" w:color="auto"/>
              <w:right w:val="single" w:sz="4" w:space="0" w:color="auto"/>
            </w:tcBorders>
            <w:shd w:val="clear" w:color="auto" w:fill="auto"/>
            <w:noWrap/>
          </w:tcPr>
          <w:p w14:paraId="66690498"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Matriz de Indicadores para Resultados 2016</w:t>
            </w:r>
          </w:p>
        </w:tc>
        <w:tc>
          <w:tcPr>
            <w:tcW w:w="543" w:type="pct"/>
            <w:tcBorders>
              <w:top w:val="nil"/>
              <w:left w:val="nil"/>
              <w:bottom w:val="single" w:sz="4" w:space="0" w:color="auto"/>
              <w:right w:val="single" w:sz="4" w:space="0" w:color="auto"/>
            </w:tcBorders>
            <w:shd w:val="clear" w:color="auto" w:fill="auto"/>
            <w:noWrap/>
          </w:tcPr>
          <w:p w14:paraId="65E222FE"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No se registraron observaciones</w:t>
            </w:r>
          </w:p>
        </w:tc>
      </w:tr>
      <w:tr w:rsidR="009071FA" w:rsidRPr="00ED2B76" w14:paraId="2FF3D116" w14:textId="77777777" w:rsidTr="00C15BA1">
        <w:trPr>
          <w:trHeight w:val="664"/>
          <w:tblHeader/>
        </w:trPr>
        <w:tc>
          <w:tcPr>
            <w:tcW w:w="161" w:type="pct"/>
            <w:shd w:val="clear" w:color="auto" w:fill="auto"/>
            <w:noWrap/>
          </w:tcPr>
          <w:p w14:paraId="5E3D1850"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lastRenderedPageBreak/>
              <w:t>5</w:t>
            </w:r>
          </w:p>
        </w:tc>
        <w:tc>
          <w:tcPr>
            <w:tcW w:w="810" w:type="pct"/>
            <w:tcBorders>
              <w:top w:val="nil"/>
              <w:left w:val="single" w:sz="4" w:space="0" w:color="auto"/>
              <w:bottom w:val="single" w:sz="4" w:space="0" w:color="auto"/>
              <w:right w:val="single" w:sz="4" w:space="0" w:color="auto"/>
            </w:tcBorders>
            <w:shd w:val="clear" w:color="auto" w:fill="auto"/>
            <w:noWrap/>
          </w:tcPr>
          <w:p w14:paraId="68DAA29B"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Existen mecanismos de rendición de cuentas.</w:t>
            </w:r>
          </w:p>
        </w:tc>
        <w:tc>
          <w:tcPr>
            <w:tcW w:w="482" w:type="pct"/>
            <w:tcBorders>
              <w:top w:val="nil"/>
              <w:left w:val="nil"/>
              <w:bottom w:val="single" w:sz="4" w:space="0" w:color="auto"/>
              <w:right w:val="single" w:sz="4" w:space="0" w:color="auto"/>
            </w:tcBorders>
            <w:shd w:val="clear" w:color="auto" w:fill="auto"/>
            <w:noWrap/>
          </w:tcPr>
          <w:p w14:paraId="269D0394"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Reportar información para cuenta pública 2015</w:t>
            </w:r>
          </w:p>
        </w:tc>
        <w:tc>
          <w:tcPr>
            <w:tcW w:w="583" w:type="pct"/>
            <w:tcBorders>
              <w:top w:val="nil"/>
              <w:left w:val="nil"/>
              <w:bottom w:val="single" w:sz="4" w:space="0" w:color="auto"/>
              <w:right w:val="single" w:sz="4" w:space="0" w:color="auto"/>
            </w:tcBorders>
            <w:shd w:val="clear" w:color="auto" w:fill="auto"/>
            <w:noWrap/>
          </w:tcPr>
          <w:p w14:paraId="709F147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nil"/>
              <w:left w:val="nil"/>
              <w:bottom w:val="single" w:sz="4" w:space="0" w:color="auto"/>
              <w:right w:val="single" w:sz="4" w:space="0" w:color="auto"/>
            </w:tcBorders>
            <w:shd w:val="clear" w:color="auto" w:fill="auto"/>
            <w:noWrap/>
          </w:tcPr>
          <w:p w14:paraId="21E1E37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nil"/>
              <w:left w:val="nil"/>
              <w:bottom w:val="single" w:sz="4" w:space="0" w:color="auto"/>
              <w:right w:val="single" w:sz="4" w:space="0" w:color="auto"/>
            </w:tcBorders>
            <w:shd w:val="clear" w:color="auto" w:fill="auto"/>
            <w:noWrap/>
          </w:tcPr>
          <w:p w14:paraId="71DF2C68"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29/04/16</w:t>
            </w:r>
          </w:p>
        </w:tc>
        <w:tc>
          <w:tcPr>
            <w:tcW w:w="308" w:type="pct"/>
            <w:tcBorders>
              <w:top w:val="nil"/>
              <w:left w:val="nil"/>
              <w:bottom w:val="single" w:sz="4" w:space="0" w:color="auto"/>
              <w:right w:val="single" w:sz="4" w:space="0" w:color="auto"/>
            </w:tcBorders>
            <w:shd w:val="clear" w:color="auto" w:fill="auto"/>
            <w:noWrap/>
          </w:tcPr>
          <w:p w14:paraId="19B78121"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Información sobre los avances del programa</w:t>
            </w:r>
          </w:p>
        </w:tc>
        <w:tc>
          <w:tcPr>
            <w:tcW w:w="297" w:type="pct"/>
            <w:tcBorders>
              <w:top w:val="nil"/>
              <w:left w:val="nil"/>
              <w:bottom w:val="single" w:sz="4" w:space="0" w:color="auto"/>
              <w:right w:val="single" w:sz="4" w:space="0" w:color="auto"/>
            </w:tcBorders>
            <w:shd w:val="clear" w:color="auto" w:fill="auto"/>
            <w:noWrap/>
          </w:tcPr>
          <w:p w14:paraId="2FE17F78"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Informe de avance de indicadores para Cuenta Pública 2015</w:t>
            </w:r>
          </w:p>
        </w:tc>
        <w:tc>
          <w:tcPr>
            <w:tcW w:w="100" w:type="pct"/>
            <w:tcBorders>
              <w:top w:val="nil"/>
              <w:left w:val="nil"/>
              <w:bottom w:val="single" w:sz="4" w:space="0" w:color="auto"/>
              <w:right w:val="single" w:sz="4" w:space="0" w:color="auto"/>
            </w:tcBorders>
            <w:shd w:val="clear" w:color="auto" w:fill="auto"/>
            <w:noWrap/>
          </w:tcPr>
          <w:p w14:paraId="78E3E612"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59FE4BA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nil"/>
              <w:left w:val="nil"/>
              <w:bottom w:val="single" w:sz="4" w:space="0" w:color="auto"/>
              <w:right w:val="single" w:sz="4" w:space="0" w:color="auto"/>
            </w:tcBorders>
            <w:shd w:val="clear" w:color="auto" w:fill="auto"/>
            <w:noWrap/>
          </w:tcPr>
          <w:p w14:paraId="0BAA37E4"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1C2EEBF7"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4F1F16C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nil"/>
              <w:left w:val="nil"/>
              <w:bottom w:val="single" w:sz="4" w:space="0" w:color="auto"/>
              <w:right w:val="single" w:sz="4" w:space="0" w:color="auto"/>
            </w:tcBorders>
            <w:shd w:val="clear" w:color="auto" w:fill="auto"/>
            <w:noWrap/>
          </w:tcPr>
          <w:p w14:paraId="76BABFE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nil"/>
              <w:left w:val="nil"/>
              <w:bottom w:val="single" w:sz="4" w:space="0" w:color="auto"/>
              <w:right w:val="single" w:sz="4" w:space="0" w:color="auto"/>
            </w:tcBorders>
            <w:shd w:val="clear" w:color="auto" w:fill="auto"/>
            <w:noWrap/>
          </w:tcPr>
          <w:p w14:paraId="75606C9C"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nil"/>
              <w:left w:val="nil"/>
              <w:bottom w:val="single" w:sz="4" w:space="0" w:color="auto"/>
              <w:right w:val="single" w:sz="4" w:space="0" w:color="auto"/>
            </w:tcBorders>
            <w:shd w:val="clear" w:color="auto" w:fill="auto"/>
            <w:noWrap/>
          </w:tcPr>
          <w:p w14:paraId="0F339456"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Informe de avance de indicadores para Cuenta Pública 2015</w:t>
            </w:r>
          </w:p>
        </w:tc>
        <w:tc>
          <w:tcPr>
            <w:tcW w:w="543" w:type="pct"/>
            <w:tcBorders>
              <w:top w:val="nil"/>
              <w:left w:val="nil"/>
              <w:bottom w:val="single" w:sz="4" w:space="0" w:color="auto"/>
              <w:right w:val="single" w:sz="4" w:space="0" w:color="auto"/>
            </w:tcBorders>
            <w:shd w:val="clear" w:color="auto" w:fill="auto"/>
            <w:noWrap/>
          </w:tcPr>
          <w:p w14:paraId="48CE5DD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w:t>
            </w:r>
          </w:p>
        </w:tc>
      </w:tr>
      <w:tr w:rsidR="009071FA" w:rsidRPr="00ED2B76" w14:paraId="22AC4D98" w14:textId="77777777" w:rsidTr="00C15BA1">
        <w:trPr>
          <w:trHeight w:val="664"/>
          <w:tblHeader/>
        </w:trPr>
        <w:tc>
          <w:tcPr>
            <w:tcW w:w="161" w:type="pct"/>
            <w:shd w:val="clear" w:color="auto" w:fill="auto"/>
            <w:noWrap/>
          </w:tcPr>
          <w:p w14:paraId="37A8FEC0"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6</w:t>
            </w:r>
          </w:p>
        </w:tc>
        <w:tc>
          <w:tcPr>
            <w:tcW w:w="810" w:type="pct"/>
            <w:tcBorders>
              <w:top w:val="nil"/>
              <w:left w:val="single" w:sz="4" w:space="0" w:color="auto"/>
              <w:bottom w:val="single" w:sz="4" w:space="0" w:color="auto"/>
              <w:right w:val="single" w:sz="4" w:space="0" w:color="auto"/>
            </w:tcBorders>
            <w:shd w:val="clear" w:color="auto" w:fill="auto"/>
            <w:noWrap/>
          </w:tcPr>
          <w:p w14:paraId="6941E9B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En el Propósito no se incluyen las características particulares de la población a la que beneficia.</w:t>
            </w:r>
          </w:p>
        </w:tc>
        <w:tc>
          <w:tcPr>
            <w:tcW w:w="482" w:type="pct"/>
            <w:tcBorders>
              <w:top w:val="nil"/>
              <w:left w:val="nil"/>
              <w:bottom w:val="single" w:sz="4" w:space="0" w:color="auto"/>
              <w:right w:val="single" w:sz="4" w:space="0" w:color="auto"/>
            </w:tcBorders>
            <w:shd w:val="clear" w:color="auto" w:fill="auto"/>
            <w:noWrap/>
          </w:tcPr>
          <w:p w14:paraId="20AFBC6B" w14:textId="2F7565E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Revisión y actualización de la MIR, las fichas </w:t>
            </w:r>
            <w:r w:rsidR="005B5309" w:rsidRPr="00ED2B76">
              <w:rPr>
                <w:rFonts w:ascii="Calibri" w:eastAsia="Times New Roman" w:hAnsi="Calibri"/>
                <w:color w:val="000000"/>
                <w:sz w:val="15"/>
                <w:szCs w:val="15"/>
              </w:rPr>
              <w:t>técnicas</w:t>
            </w:r>
            <w:r w:rsidRPr="00ED2B76">
              <w:rPr>
                <w:rFonts w:ascii="Calibri" w:eastAsia="Times New Roman" w:hAnsi="Calibri"/>
                <w:color w:val="000000"/>
                <w:sz w:val="15"/>
                <w:szCs w:val="15"/>
              </w:rPr>
              <w:t xml:space="preserve"> y metas del Programa.</w:t>
            </w:r>
          </w:p>
        </w:tc>
        <w:tc>
          <w:tcPr>
            <w:tcW w:w="583" w:type="pct"/>
            <w:tcBorders>
              <w:top w:val="nil"/>
              <w:left w:val="nil"/>
              <w:bottom w:val="single" w:sz="4" w:space="0" w:color="auto"/>
              <w:right w:val="single" w:sz="4" w:space="0" w:color="auto"/>
            </w:tcBorders>
            <w:shd w:val="clear" w:color="auto" w:fill="auto"/>
            <w:noWrap/>
          </w:tcPr>
          <w:p w14:paraId="10DC0B6C"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nil"/>
              <w:left w:val="nil"/>
              <w:bottom w:val="single" w:sz="4" w:space="0" w:color="auto"/>
              <w:right w:val="single" w:sz="4" w:space="0" w:color="auto"/>
            </w:tcBorders>
            <w:shd w:val="clear" w:color="auto" w:fill="auto"/>
            <w:noWrap/>
          </w:tcPr>
          <w:p w14:paraId="64AEEAB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nil"/>
              <w:left w:val="nil"/>
              <w:bottom w:val="single" w:sz="4" w:space="0" w:color="auto"/>
              <w:right w:val="single" w:sz="4" w:space="0" w:color="auto"/>
            </w:tcBorders>
            <w:shd w:val="clear" w:color="auto" w:fill="auto"/>
            <w:noWrap/>
          </w:tcPr>
          <w:p w14:paraId="256EC546"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29/04/16</w:t>
            </w:r>
          </w:p>
        </w:tc>
        <w:tc>
          <w:tcPr>
            <w:tcW w:w="308" w:type="pct"/>
            <w:tcBorders>
              <w:top w:val="nil"/>
              <w:left w:val="nil"/>
              <w:bottom w:val="single" w:sz="4" w:space="0" w:color="auto"/>
              <w:right w:val="single" w:sz="4" w:space="0" w:color="auto"/>
            </w:tcBorders>
            <w:shd w:val="clear" w:color="auto" w:fill="auto"/>
            <w:noWrap/>
          </w:tcPr>
          <w:p w14:paraId="2592C5A7"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Mejoras en la MIR del Programa</w:t>
            </w:r>
          </w:p>
        </w:tc>
        <w:tc>
          <w:tcPr>
            <w:tcW w:w="297" w:type="pct"/>
            <w:tcBorders>
              <w:top w:val="nil"/>
              <w:left w:val="nil"/>
              <w:bottom w:val="single" w:sz="4" w:space="0" w:color="auto"/>
              <w:right w:val="single" w:sz="4" w:space="0" w:color="auto"/>
            </w:tcBorders>
            <w:shd w:val="clear" w:color="auto" w:fill="auto"/>
            <w:noWrap/>
          </w:tcPr>
          <w:p w14:paraId="0AB56C7E"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MIR 2016 </w:t>
            </w:r>
          </w:p>
        </w:tc>
        <w:tc>
          <w:tcPr>
            <w:tcW w:w="100" w:type="pct"/>
            <w:tcBorders>
              <w:top w:val="nil"/>
              <w:left w:val="nil"/>
              <w:bottom w:val="single" w:sz="4" w:space="0" w:color="auto"/>
              <w:right w:val="single" w:sz="4" w:space="0" w:color="auto"/>
            </w:tcBorders>
            <w:shd w:val="clear" w:color="auto" w:fill="auto"/>
            <w:noWrap/>
          </w:tcPr>
          <w:p w14:paraId="6D0FC290"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10A7EF46"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nil"/>
              <w:left w:val="nil"/>
              <w:bottom w:val="single" w:sz="4" w:space="0" w:color="auto"/>
              <w:right w:val="single" w:sz="4" w:space="0" w:color="auto"/>
            </w:tcBorders>
            <w:shd w:val="clear" w:color="auto" w:fill="auto"/>
            <w:noWrap/>
          </w:tcPr>
          <w:p w14:paraId="159305B5"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444EA9D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18D6D36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nil"/>
              <w:left w:val="nil"/>
              <w:bottom w:val="single" w:sz="4" w:space="0" w:color="auto"/>
              <w:right w:val="single" w:sz="4" w:space="0" w:color="auto"/>
            </w:tcBorders>
            <w:shd w:val="clear" w:color="auto" w:fill="auto"/>
            <w:noWrap/>
          </w:tcPr>
          <w:p w14:paraId="04791400"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nil"/>
              <w:left w:val="nil"/>
              <w:bottom w:val="single" w:sz="4" w:space="0" w:color="auto"/>
              <w:right w:val="single" w:sz="4" w:space="0" w:color="auto"/>
            </w:tcBorders>
            <w:shd w:val="clear" w:color="auto" w:fill="auto"/>
            <w:noWrap/>
          </w:tcPr>
          <w:p w14:paraId="340107F6"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nil"/>
              <w:left w:val="nil"/>
              <w:bottom w:val="single" w:sz="4" w:space="0" w:color="auto"/>
              <w:right w:val="single" w:sz="4" w:space="0" w:color="auto"/>
            </w:tcBorders>
            <w:shd w:val="clear" w:color="auto" w:fill="auto"/>
            <w:noWrap/>
          </w:tcPr>
          <w:p w14:paraId="269B388B"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Matriz de Indicadores para Resultados 2016</w:t>
            </w:r>
          </w:p>
        </w:tc>
        <w:tc>
          <w:tcPr>
            <w:tcW w:w="543" w:type="pct"/>
            <w:tcBorders>
              <w:top w:val="nil"/>
              <w:left w:val="nil"/>
              <w:bottom w:val="single" w:sz="4" w:space="0" w:color="auto"/>
              <w:right w:val="single" w:sz="4" w:space="0" w:color="auto"/>
            </w:tcBorders>
            <w:shd w:val="clear" w:color="auto" w:fill="auto"/>
            <w:noWrap/>
          </w:tcPr>
          <w:p w14:paraId="2BD4ED9C"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No se registraron observaciones</w:t>
            </w:r>
          </w:p>
        </w:tc>
      </w:tr>
      <w:tr w:rsidR="009071FA" w:rsidRPr="00ED2B76" w14:paraId="59C273A1" w14:textId="77777777" w:rsidTr="00C15BA1">
        <w:trPr>
          <w:trHeight w:val="664"/>
          <w:tblHeader/>
        </w:trPr>
        <w:tc>
          <w:tcPr>
            <w:tcW w:w="161" w:type="pct"/>
            <w:tcBorders>
              <w:bottom w:val="single" w:sz="4" w:space="0" w:color="auto"/>
            </w:tcBorders>
            <w:shd w:val="clear" w:color="auto" w:fill="auto"/>
            <w:noWrap/>
          </w:tcPr>
          <w:p w14:paraId="4729847A"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7</w:t>
            </w:r>
          </w:p>
        </w:tc>
        <w:tc>
          <w:tcPr>
            <w:tcW w:w="810" w:type="pct"/>
            <w:tcBorders>
              <w:top w:val="nil"/>
              <w:left w:val="single" w:sz="4" w:space="0" w:color="auto"/>
              <w:bottom w:val="single" w:sz="4" w:space="0" w:color="auto"/>
              <w:right w:val="single" w:sz="4" w:space="0" w:color="auto"/>
            </w:tcBorders>
            <w:shd w:val="clear" w:color="auto" w:fill="auto"/>
            <w:noWrap/>
          </w:tcPr>
          <w:p w14:paraId="1ECC285F" w14:textId="3736ED78"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"La lógica horizontal presenta problemas </w:t>
            </w:r>
            <w:r w:rsidR="005B5309" w:rsidRPr="00ED2B76">
              <w:rPr>
                <w:rFonts w:ascii="Calibri" w:eastAsia="Times New Roman" w:hAnsi="Calibri"/>
                <w:color w:val="000000"/>
                <w:sz w:val="15"/>
                <w:szCs w:val="15"/>
              </w:rPr>
              <w:t>importantes</w:t>
            </w:r>
            <w:r w:rsidRPr="00ED2B76">
              <w:rPr>
                <w:rFonts w:ascii="Calibri" w:eastAsia="Times New Roman" w:hAnsi="Calibri"/>
                <w:color w:val="000000"/>
                <w:sz w:val="15"/>
                <w:szCs w:val="15"/>
              </w:rPr>
              <w:t>. En los indicadores se pueden observar deficiencias en medios de verificación y definición de línea base lo que impide dar seguimiento y evaluar los logros del Programa."</w:t>
            </w:r>
          </w:p>
        </w:tc>
        <w:tc>
          <w:tcPr>
            <w:tcW w:w="482" w:type="pct"/>
            <w:tcBorders>
              <w:top w:val="nil"/>
              <w:left w:val="nil"/>
              <w:bottom w:val="single" w:sz="4" w:space="0" w:color="auto"/>
              <w:right w:val="single" w:sz="4" w:space="0" w:color="auto"/>
            </w:tcBorders>
            <w:shd w:val="clear" w:color="auto" w:fill="auto"/>
            <w:noWrap/>
          </w:tcPr>
          <w:p w14:paraId="1935752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Revisión y actualización de la MIR, las fichas técnicas y metas del Programa.</w:t>
            </w:r>
          </w:p>
        </w:tc>
        <w:tc>
          <w:tcPr>
            <w:tcW w:w="583" w:type="pct"/>
            <w:tcBorders>
              <w:top w:val="nil"/>
              <w:left w:val="nil"/>
              <w:bottom w:val="single" w:sz="4" w:space="0" w:color="auto"/>
              <w:right w:val="single" w:sz="4" w:space="0" w:color="auto"/>
            </w:tcBorders>
            <w:shd w:val="clear" w:color="auto" w:fill="auto"/>
            <w:noWrap/>
          </w:tcPr>
          <w:p w14:paraId="32DBBB7F"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nil"/>
              <w:left w:val="nil"/>
              <w:bottom w:val="single" w:sz="4" w:space="0" w:color="auto"/>
              <w:right w:val="single" w:sz="4" w:space="0" w:color="auto"/>
            </w:tcBorders>
            <w:shd w:val="clear" w:color="auto" w:fill="auto"/>
            <w:noWrap/>
          </w:tcPr>
          <w:p w14:paraId="32B4D3A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nil"/>
              <w:left w:val="nil"/>
              <w:bottom w:val="single" w:sz="4" w:space="0" w:color="auto"/>
              <w:right w:val="single" w:sz="4" w:space="0" w:color="auto"/>
            </w:tcBorders>
            <w:shd w:val="clear" w:color="auto" w:fill="auto"/>
            <w:noWrap/>
          </w:tcPr>
          <w:p w14:paraId="5E2953D6"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29/04/16</w:t>
            </w:r>
          </w:p>
        </w:tc>
        <w:tc>
          <w:tcPr>
            <w:tcW w:w="308" w:type="pct"/>
            <w:tcBorders>
              <w:top w:val="nil"/>
              <w:left w:val="nil"/>
              <w:bottom w:val="single" w:sz="4" w:space="0" w:color="auto"/>
              <w:right w:val="single" w:sz="4" w:space="0" w:color="auto"/>
            </w:tcBorders>
            <w:shd w:val="clear" w:color="auto" w:fill="auto"/>
            <w:noWrap/>
          </w:tcPr>
          <w:p w14:paraId="72821739"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Mejoras en la MIR del Programa</w:t>
            </w:r>
          </w:p>
        </w:tc>
        <w:tc>
          <w:tcPr>
            <w:tcW w:w="297" w:type="pct"/>
            <w:tcBorders>
              <w:top w:val="nil"/>
              <w:left w:val="nil"/>
              <w:bottom w:val="single" w:sz="4" w:space="0" w:color="auto"/>
              <w:right w:val="single" w:sz="4" w:space="0" w:color="auto"/>
            </w:tcBorders>
            <w:shd w:val="clear" w:color="auto" w:fill="auto"/>
            <w:noWrap/>
          </w:tcPr>
          <w:p w14:paraId="03C1E7C9"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MIR 2016</w:t>
            </w:r>
          </w:p>
        </w:tc>
        <w:tc>
          <w:tcPr>
            <w:tcW w:w="100" w:type="pct"/>
            <w:tcBorders>
              <w:top w:val="nil"/>
              <w:left w:val="nil"/>
              <w:bottom w:val="single" w:sz="4" w:space="0" w:color="auto"/>
              <w:right w:val="single" w:sz="4" w:space="0" w:color="auto"/>
            </w:tcBorders>
            <w:shd w:val="clear" w:color="auto" w:fill="auto"/>
            <w:noWrap/>
          </w:tcPr>
          <w:p w14:paraId="40E5CA15"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4A866D15"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nil"/>
              <w:left w:val="nil"/>
              <w:bottom w:val="single" w:sz="4" w:space="0" w:color="auto"/>
              <w:right w:val="single" w:sz="4" w:space="0" w:color="auto"/>
            </w:tcBorders>
            <w:shd w:val="clear" w:color="auto" w:fill="auto"/>
            <w:noWrap/>
          </w:tcPr>
          <w:p w14:paraId="2213963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6476C925"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3C0F7260"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nil"/>
              <w:left w:val="nil"/>
              <w:bottom w:val="single" w:sz="4" w:space="0" w:color="auto"/>
              <w:right w:val="single" w:sz="4" w:space="0" w:color="auto"/>
            </w:tcBorders>
            <w:shd w:val="clear" w:color="auto" w:fill="auto"/>
            <w:noWrap/>
          </w:tcPr>
          <w:p w14:paraId="37A38FD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nil"/>
              <w:left w:val="nil"/>
              <w:bottom w:val="single" w:sz="4" w:space="0" w:color="auto"/>
              <w:right w:val="single" w:sz="4" w:space="0" w:color="auto"/>
            </w:tcBorders>
            <w:shd w:val="clear" w:color="auto" w:fill="auto"/>
            <w:noWrap/>
          </w:tcPr>
          <w:p w14:paraId="18D2D39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nil"/>
              <w:left w:val="nil"/>
              <w:bottom w:val="single" w:sz="4" w:space="0" w:color="auto"/>
              <w:right w:val="single" w:sz="4" w:space="0" w:color="auto"/>
            </w:tcBorders>
            <w:shd w:val="clear" w:color="auto" w:fill="auto"/>
            <w:noWrap/>
          </w:tcPr>
          <w:p w14:paraId="6B0C64E7"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Matriz de Indicadores para Resultados 2016</w:t>
            </w:r>
          </w:p>
        </w:tc>
        <w:tc>
          <w:tcPr>
            <w:tcW w:w="543" w:type="pct"/>
            <w:tcBorders>
              <w:top w:val="nil"/>
              <w:left w:val="nil"/>
              <w:bottom w:val="single" w:sz="4" w:space="0" w:color="auto"/>
              <w:right w:val="single" w:sz="4" w:space="0" w:color="auto"/>
            </w:tcBorders>
            <w:shd w:val="clear" w:color="auto" w:fill="auto"/>
            <w:noWrap/>
          </w:tcPr>
          <w:p w14:paraId="5587E754"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No se registraron observaciones</w:t>
            </w:r>
          </w:p>
        </w:tc>
      </w:tr>
      <w:tr w:rsidR="009071FA" w:rsidRPr="00ED2B76" w14:paraId="22E01C9F" w14:textId="77777777" w:rsidTr="00C15BA1">
        <w:trPr>
          <w:trHeight w:val="664"/>
          <w:tblHeader/>
        </w:trPr>
        <w:tc>
          <w:tcPr>
            <w:tcW w:w="161" w:type="pct"/>
            <w:tcBorders>
              <w:top w:val="single" w:sz="4" w:space="0" w:color="auto"/>
              <w:left w:val="single" w:sz="4" w:space="0" w:color="auto"/>
              <w:bottom w:val="single" w:sz="4" w:space="0" w:color="auto"/>
              <w:right w:val="single" w:sz="4" w:space="0" w:color="auto"/>
            </w:tcBorders>
            <w:shd w:val="clear" w:color="auto" w:fill="auto"/>
            <w:noWrap/>
          </w:tcPr>
          <w:p w14:paraId="13DAD9D5"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8</w:t>
            </w:r>
          </w:p>
        </w:tc>
        <w:tc>
          <w:tcPr>
            <w:tcW w:w="810" w:type="pct"/>
            <w:tcBorders>
              <w:top w:val="single" w:sz="4" w:space="0" w:color="auto"/>
              <w:left w:val="single" w:sz="4" w:space="0" w:color="auto"/>
              <w:bottom w:val="single" w:sz="4" w:space="0" w:color="auto"/>
              <w:right w:val="single" w:sz="4" w:space="0" w:color="auto"/>
            </w:tcBorders>
            <w:shd w:val="clear" w:color="auto" w:fill="auto"/>
            <w:noWrap/>
          </w:tcPr>
          <w:p w14:paraId="4DE37AE6" w14:textId="18C2754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Aun cuando se cuenta con un indicador que mide resultados del PNB alineado al PND, no existen indicadores que capten todos los resultados del PNB como: el incremento de tasas de escolarización y la </w:t>
            </w:r>
            <w:r w:rsidR="005B5309" w:rsidRPr="00ED2B76">
              <w:rPr>
                <w:rFonts w:ascii="Calibri" w:eastAsia="Times New Roman" w:hAnsi="Calibri"/>
                <w:color w:val="000000"/>
                <w:sz w:val="15"/>
                <w:szCs w:val="15"/>
              </w:rPr>
              <w:t>disminución</w:t>
            </w:r>
            <w:r w:rsidRPr="00ED2B76">
              <w:rPr>
                <w:rFonts w:ascii="Calibri" w:eastAsia="Times New Roman" w:hAnsi="Calibri"/>
                <w:color w:val="000000"/>
                <w:sz w:val="15"/>
                <w:szCs w:val="15"/>
              </w:rPr>
              <w:t xml:space="preserve"> de la deserción escolar</w:t>
            </w:r>
          </w:p>
        </w:tc>
        <w:tc>
          <w:tcPr>
            <w:tcW w:w="482" w:type="pct"/>
            <w:tcBorders>
              <w:top w:val="single" w:sz="4" w:space="0" w:color="auto"/>
              <w:left w:val="single" w:sz="4" w:space="0" w:color="auto"/>
              <w:bottom w:val="single" w:sz="4" w:space="0" w:color="auto"/>
              <w:right w:val="single" w:sz="4" w:space="0" w:color="auto"/>
            </w:tcBorders>
            <w:shd w:val="clear" w:color="auto" w:fill="auto"/>
            <w:noWrap/>
          </w:tcPr>
          <w:p w14:paraId="2AEE9E13"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Revisión y actualización de la MIR, las fichas técnicas y metas del Programa.</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1F33148C"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05A809F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A92162E"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29/04/16</w:t>
            </w:r>
          </w:p>
        </w:tc>
        <w:tc>
          <w:tcPr>
            <w:tcW w:w="308" w:type="pct"/>
            <w:tcBorders>
              <w:top w:val="single" w:sz="4" w:space="0" w:color="auto"/>
              <w:left w:val="single" w:sz="4" w:space="0" w:color="auto"/>
              <w:bottom w:val="single" w:sz="4" w:space="0" w:color="auto"/>
              <w:right w:val="single" w:sz="4" w:space="0" w:color="auto"/>
            </w:tcBorders>
            <w:shd w:val="clear" w:color="auto" w:fill="auto"/>
            <w:noWrap/>
          </w:tcPr>
          <w:p w14:paraId="71699BF4"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Mejoras en la MIR del Programa</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7B90D726"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MIR 2016</w:t>
            </w:r>
          </w:p>
        </w:tc>
        <w:tc>
          <w:tcPr>
            <w:tcW w:w="100" w:type="pct"/>
            <w:tcBorders>
              <w:top w:val="single" w:sz="4" w:space="0" w:color="auto"/>
              <w:left w:val="single" w:sz="4" w:space="0" w:color="auto"/>
              <w:bottom w:val="single" w:sz="4" w:space="0" w:color="auto"/>
              <w:right w:val="single" w:sz="4" w:space="0" w:color="auto"/>
            </w:tcBorders>
            <w:shd w:val="clear" w:color="auto" w:fill="auto"/>
            <w:noWrap/>
          </w:tcPr>
          <w:p w14:paraId="7E9AC237"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1219AA1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single" w:sz="4" w:space="0" w:color="auto"/>
              <w:left w:val="single" w:sz="4" w:space="0" w:color="auto"/>
              <w:bottom w:val="single" w:sz="4" w:space="0" w:color="auto"/>
              <w:right w:val="single" w:sz="4" w:space="0" w:color="auto"/>
            </w:tcBorders>
            <w:shd w:val="clear" w:color="auto" w:fill="auto"/>
            <w:noWrap/>
          </w:tcPr>
          <w:p w14:paraId="7D9F4D2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635EF93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4D8B1070"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single" w:sz="4" w:space="0" w:color="auto"/>
              <w:left w:val="single" w:sz="4" w:space="0" w:color="auto"/>
              <w:bottom w:val="single" w:sz="4" w:space="0" w:color="auto"/>
              <w:right w:val="single" w:sz="4" w:space="0" w:color="auto"/>
            </w:tcBorders>
            <w:shd w:val="clear" w:color="auto" w:fill="auto"/>
            <w:noWrap/>
          </w:tcPr>
          <w:p w14:paraId="6B027CA4"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single" w:sz="4" w:space="0" w:color="auto"/>
              <w:left w:val="single" w:sz="4" w:space="0" w:color="auto"/>
              <w:bottom w:val="single" w:sz="4" w:space="0" w:color="auto"/>
              <w:right w:val="single" w:sz="4" w:space="0" w:color="auto"/>
            </w:tcBorders>
            <w:shd w:val="clear" w:color="auto" w:fill="auto"/>
            <w:noWrap/>
          </w:tcPr>
          <w:p w14:paraId="5974854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single" w:sz="4" w:space="0" w:color="auto"/>
              <w:left w:val="single" w:sz="4" w:space="0" w:color="auto"/>
              <w:bottom w:val="single" w:sz="4" w:space="0" w:color="auto"/>
              <w:right w:val="single" w:sz="4" w:space="0" w:color="auto"/>
            </w:tcBorders>
            <w:shd w:val="clear" w:color="auto" w:fill="auto"/>
            <w:noWrap/>
          </w:tcPr>
          <w:p w14:paraId="6628FB2F"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Matriz de Indicadores para Resultados 2016</w:t>
            </w:r>
          </w:p>
        </w:tc>
        <w:tc>
          <w:tcPr>
            <w:tcW w:w="543" w:type="pct"/>
            <w:tcBorders>
              <w:top w:val="single" w:sz="4" w:space="0" w:color="auto"/>
              <w:left w:val="single" w:sz="4" w:space="0" w:color="auto"/>
              <w:bottom w:val="single" w:sz="4" w:space="0" w:color="auto"/>
              <w:right w:val="single" w:sz="4" w:space="0" w:color="auto"/>
            </w:tcBorders>
            <w:shd w:val="clear" w:color="auto" w:fill="auto"/>
            <w:noWrap/>
          </w:tcPr>
          <w:p w14:paraId="4D391B7B"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No se registraron observaciones</w:t>
            </w:r>
          </w:p>
        </w:tc>
      </w:tr>
      <w:tr w:rsidR="009071FA" w:rsidRPr="00ED2B76" w14:paraId="79E0F269" w14:textId="77777777" w:rsidTr="00C15BA1">
        <w:trPr>
          <w:trHeight w:val="664"/>
          <w:tblHeader/>
        </w:trPr>
        <w:tc>
          <w:tcPr>
            <w:tcW w:w="161" w:type="pct"/>
            <w:tcBorders>
              <w:top w:val="single" w:sz="4" w:space="0" w:color="auto"/>
            </w:tcBorders>
            <w:shd w:val="clear" w:color="auto" w:fill="auto"/>
            <w:noWrap/>
          </w:tcPr>
          <w:p w14:paraId="0AB6B890"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9</w:t>
            </w:r>
          </w:p>
        </w:tc>
        <w:tc>
          <w:tcPr>
            <w:tcW w:w="810" w:type="pct"/>
            <w:tcBorders>
              <w:top w:val="single" w:sz="4" w:space="0" w:color="auto"/>
              <w:left w:val="single" w:sz="4" w:space="0" w:color="auto"/>
              <w:bottom w:val="single" w:sz="4" w:space="0" w:color="auto"/>
              <w:right w:val="single" w:sz="4" w:space="0" w:color="auto"/>
            </w:tcBorders>
            <w:shd w:val="clear" w:color="auto" w:fill="auto"/>
            <w:noWrap/>
          </w:tcPr>
          <w:p w14:paraId="1ED313A7"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No todas las becas establecen criterios claros de elegibilidad o son ambiguos.</w:t>
            </w:r>
          </w:p>
        </w:tc>
        <w:tc>
          <w:tcPr>
            <w:tcW w:w="482" w:type="pct"/>
            <w:tcBorders>
              <w:top w:val="single" w:sz="4" w:space="0" w:color="auto"/>
              <w:left w:val="nil"/>
              <w:bottom w:val="single" w:sz="4" w:space="0" w:color="auto"/>
              <w:right w:val="single" w:sz="4" w:space="0" w:color="auto"/>
            </w:tcBorders>
            <w:shd w:val="clear" w:color="auto" w:fill="auto"/>
            <w:noWrap/>
          </w:tcPr>
          <w:p w14:paraId="22A5AF02"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Revisar y actualizar las Reglas de Operación del Programa</w:t>
            </w:r>
          </w:p>
        </w:tc>
        <w:tc>
          <w:tcPr>
            <w:tcW w:w="583" w:type="pct"/>
            <w:tcBorders>
              <w:top w:val="single" w:sz="4" w:space="0" w:color="auto"/>
              <w:left w:val="nil"/>
              <w:bottom w:val="single" w:sz="4" w:space="0" w:color="auto"/>
              <w:right w:val="single" w:sz="4" w:space="0" w:color="auto"/>
            </w:tcBorders>
            <w:shd w:val="clear" w:color="auto" w:fill="auto"/>
            <w:noWrap/>
          </w:tcPr>
          <w:p w14:paraId="4937A230"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single" w:sz="4" w:space="0" w:color="auto"/>
              <w:left w:val="nil"/>
              <w:bottom w:val="single" w:sz="4" w:space="0" w:color="auto"/>
              <w:right w:val="single" w:sz="4" w:space="0" w:color="auto"/>
            </w:tcBorders>
            <w:shd w:val="clear" w:color="auto" w:fill="auto"/>
            <w:noWrap/>
          </w:tcPr>
          <w:p w14:paraId="7655E9B2"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single" w:sz="4" w:space="0" w:color="auto"/>
              <w:left w:val="nil"/>
              <w:bottom w:val="single" w:sz="4" w:space="0" w:color="auto"/>
              <w:right w:val="single" w:sz="4" w:space="0" w:color="auto"/>
            </w:tcBorders>
            <w:shd w:val="clear" w:color="auto" w:fill="auto"/>
            <w:noWrap/>
          </w:tcPr>
          <w:p w14:paraId="58F33ED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29/04/16</w:t>
            </w:r>
          </w:p>
        </w:tc>
        <w:tc>
          <w:tcPr>
            <w:tcW w:w="308" w:type="pct"/>
            <w:tcBorders>
              <w:top w:val="single" w:sz="4" w:space="0" w:color="auto"/>
              <w:left w:val="nil"/>
              <w:bottom w:val="single" w:sz="4" w:space="0" w:color="auto"/>
              <w:right w:val="single" w:sz="4" w:space="0" w:color="auto"/>
            </w:tcBorders>
            <w:shd w:val="clear" w:color="auto" w:fill="auto"/>
            <w:noWrap/>
          </w:tcPr>
          <w:p w14:paraId="06BE643F"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Mejora en las Reglas de Operación</w:t>
            </w:r>
          </w:p>
        </w:tc>
        <w:tc>
          <w:tcPr>
            <w:tcW w:w="297" w:type="pct"/>
            <w:tcBorders>
              <w:top w:val="single" w:sz="4" w:space="0" w:color="auto"/>
              <w:left w:val="nil"/>
              <w:bottom w:val="single" w:sz="4" w:space="0" w:color="auto"/>
              <w:right w:val="single" w:sz="4" w:space="0" w:color="auto"/>
            </w:tcBorders>
            <w:shd w:val="clear" w:color="auto" w:fill="auto"/>
            <w:noWrap/>
          </w:tcPr>
          <w:p w14:paraId="511889D2"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Reglas de Operación 2016</w:t>
            </w:r>
          </w:p>
        </w:tc>
        <w:tc>
          <w:tcPr>
            <w:tcW w:w="100" w:type="pct"/>
            <w:tcBorders>
              <w:top w:val="single" w:sz="4" w:space="0" w:color="auto"/>
              <w:left w:val="nil"/>
              <w:bottom w:val="single" w:sz="4" w:space="0" w:color="auto"/>
              <w:right w:val="single" w:sz="4" w:space="0" w:color="auto"/>
            </w:tcBorders>
            <w:shd w:val="clear" w:color="auto" w:fill="auto"/>
            <w:noWrap/>
          </w:tcPr>
          <w:p w14:paraId="356C1B5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tcPr>
          <w:p w14:paraId="0F61176C"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single" w:sz="4" w:space="0" w:color="auto"/>
              <w:left w:val="nil"/>
              <w:bottom w:val="single" w:sz="4" w:space="0" w:color="auto"/>
              <w:right w:val="single" w:sz="4" w:space="0" w:color="auto"/>
            </w:tcBorders>
            <w:shd w:val="clear" w:color="auto" w:fill="auto"/>
            <w:noWrap/>
          </w:tcPr>
          <w:p w14:paraId="1ACC3CAA"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tcPr>
          <w:p w14:paraId="2840029A"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tcPr>
          <w:p w14:paraId="3AB0944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single" w:sz="4" w:space="0" w:color="auto"/>
              <w:left w:val="nil"/>
              <w:bottom w:val="single" w:sz="4" w:space="0" w:color="auto"/>
              <w:right w:val="single" w:sz="4" w:space="0" w:color="auto"/>
            </w:tcBorders>
            <w:shd w:val="clear" w:color="auto" w:fill="auto"/>
            <w:noWrap/>
          </w:tcPr>
          <w:p w14:paraId="23363D5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single" w:sz="4" w:space="0" w:color="auto"/>
              <w:left w:val="nil"/>
              <w:bottom w:val="single" w:sz="4" w:space="0" w:color="auto"/>
              <w:right w:val="single" w:sz="4" w:space="0" w:color="auto"/>
            </w:tcBorders>
            <w:shd w:val="clear" w:color="auto" w:fill="auto"/>
            <w:noWrap/>
          </w:tcPr>
          <w:p w14:paraId="72DB231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single" w:sz="4" w:space="0" w:color="auto"/>
              <w:left w:val="nil"/>
              <w:bottom w:val="single" w:sz="4" w:space="0" w:color="auto"/>
              <w:right w:val="single" w:sz="4" w:space="0" w:color="auto"/>
            </w:tcBorders>
            <w:shd w:val="clear" w:color="auto" w:fill="auto"/>
            <w:noWrap/>
          </w:tcPr>
          <w:p w14:paraId="5BDF15CE"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Reglas de Operación del Programa Nacional de Becas 2016</w:t>
            </w:r>
          </w:p>
        </w:tc>
        <w:tc>
          <w:tcPr>
            <w:tcW w:w="543" w:type="pct"/>
            <w:tcBorders>
              <w:top w:val="single" w:sz="4" w:space="0" w:color="auto"/>
              <w:left w:val="nil"/>
              <w:bottom w:val="single" w:sz="4" w:space="0" w:color="auto"/>
              <w:right w:val="single" w:sz="4" w:space="0" w:color="auto"/>
            </w:tcBorders>
            <w:shd w:val="clear" w:color="auto" w:fill="auto"/>
            <w:noWrap/>
          </w:tcPr>
          <w:p w14:paraId="18546CDC"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No se registraron observaciones</w:t>
            </w:r>
          </w:p>
        </w:tc>
      </w:tr>
      <w:tr w:rsidR="009071FA" w:rsidRPr="00ED2B76" w14:paraId="33C74C66" w14:textId="77777777" w:rsidTr="00C15BA1">
        <w:trPr>
          <w:trHeight w:val="664"/>
          <w:tblHeader/>
        </w:trPr>
        <w:tc>
          <w:tcPr>
            <w:tcW w:w="161" w:type="pct"/>
            <w:shd w:val="clear" w:color="auto" w:fill="auto"/>
            <w:noWrap/>
          </w:tcPr>
          <w:p w14:paraId="45C092B7"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lastRenderedPageBreak/>
              <w:t>10</w:t>
            </w:r>
          </w:p>
        </w:tc>
        <w:tc>
          <w:tcPr>
            <w:tcW w:w="810" w:type="pct"/>
            <w:tcBorders>
              <w:top w:val="nil"/>
              <w:left w:val="single" w:sz="4" w:space="0" w:color="auto"/>
              <w:bottom w:val="single" w:sz="4" w:space="0" w:color="auto"/>
              <w:right w:val="single" w:sz="4" w:space="0" w:color="auto"/>
            </w:tcBorders>
            <w:shd w:val="clear" w:color="auto" w:fill="auto"/>
            <w:noWrap/>
          </w:tcPr>
          <w:p w14:paraId="07C957F7"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Hay heterogeneidad en las unidades de medida de la población potencial y objetivo.</w:t>
            </w:r>
          </w:p>
        </w:tc>
        <w:tc>
          <w:tcPr>
            <w:tcW w:w="482" w:type="pct"/>
            <w:tcBorders>
              <w:top w:val="nil"/>
              <w:left w:val="nil"/>
              <w:bottom w:val="single" w:sz="4" w:space="0" w:color="auto"/>
              <w:right w:val="single" w:sz="4" w:space="0" w:color="auto"/>
            </w:tcBorders>
            <w:shd w:val="clear" w:color="auto" w:fill="auto"/>
            <w:noWrap/>
          </w:tcPr>
          <w:p w14:paraId="52405E4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Revisión y actualización de las poblaciones que presenta el diagnóstico de programa.</w:t>
            </w:r>
          </w:p>
        </w:tc>
        <w:tc>
          <w:tcPr>
            <w:tcW w:w="583" w:type="pct"/>
            <w:tcBorders>
              <w:top w:val="nil"/>
              <w:left w:val="nil"/>
              <w:bottom w:val="single" w:sz="4" w:space="0" w:color="auto"/>
              <w:right w:val="single" w:sz="4" w:space="0" w:color="auto"/>
            </w:tcBorders>
            <w:shd w:val="clear" w:color="auto" w:fill="auto"/>
            <w:noWrap/>
          </w:tcPr>
          <w:p w14:paraId="0A6D581C"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nil"/>
              <w:left w:val="nil"/>
              <w:bottom w:val="single" w:sz="4" w:space="0" w:color="auto"/>
              <w:right w:val="single" w:sz="4" w:space="0" w:color="auto"/>
            </w:tcBorders>
            <w:shd w:val="clear" w:color="auto" w:fill="auto"/>
            <w:noWrap/>
          </w:tcPr>
          <w:p w14:paraId="1FD9D1E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nil"/>
              <w:left w:val="nil"/>
              <w:bottom w:val="single" w:sz="4" w:space="0" w:color="auto"/>
              <w:right w:val="single" w:sz="4" w:space="0" w:color="auto"/>
            </w:tcBorders>
            <w:shd w:val="clear" w:color="auto" w:fill="auto"/>
            <w:noWrap/>
          </w:tcPr>
          <w:p w14:paraId="0255AF49"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29/12/16</w:t>
            </w:r>
          </w:p>
        </w:tc>
        <w:tc>
          <w:tcPr>
            <w:tcW w:w="308" w:type="pct"/>
            <w:tcBorders>
              <w:top w:val="nil"/>
              <w:left w:val="nil"/>
              <w:bottom w:val="single" w:sz="4" w:space="0" w:color="auto"/>
              <w:right w:val="single" w:sz="4" w:space="0" w:color="auto"/>
            </w:tcBorders>
            <w:shd w:val="clear" w:color="auto" w:fill="auto"/>
            <w:noWrap/>
          </w:tcPr>
          <w:p w14:paraId="2C323161"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Mejora en la definición y cuantificación de poblaciones.</w:t>
            </w:r>
          </w:p>
        </w:tc>
        <w:tc>
          <w:tcPr>
            <w:tcW w:w="297" w:type="pct"/>
            <w:tcBorders>
              <w:top w:val="nil"/>
              <w:left w:val="nil"/>
              <w:bottom w:val="single" w:sz="4" w:space="0" w:color="auto"/>
              <w:right w:val="single" w:sz="4" w:space="0" w:color="auto"/>
            </w:tcBorders>
            <w:shd w:val="clear" w:color="auto" w:fill="auto"/>
            <w:noWrap/>
          </w:tcPr>
          <w:p w14:paraId="1C9D1003"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Documento diagnóstico (apartado poblaciones)</w:t>
            </w:r>
          </w:p>
        </w:tc>
        <w:tc>
          <w:tcPr>
            <w:tcW w:w="100" w:type="pct"/>
            <w:tcBorders>
              <w:top w:val="nil"/>
              <w:left w:val="nil"/>
              <w:bottom w:val="single" w:sz="4" w:space="0" w:color="auto"/>
              <w:right w:val="single" w:sz="4" w:space="0" w:color="auto"/>
            </w:tcBorders>
            <w:shd w:val="clear" w:color="auto" w:fill="auto"/>
            <w:noWrap/>
          </w:tcPr>
          <w:p w14:paraId="507C0F4B"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42637FAC"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nil"/>
              <w:left w:val="nil"/>
              <w:bottom w:val="single" w:sz="4" w:space="0" w:color="auto"/>
              <w:right w:val="single" w:sz="4" w:space="0" w:color="auto"/>
            </w:tcBorders>
            <w:shd w:val="clear" w:color="auto" w:fill="auto"/>
            <w:noWrap/>
          </w:tcPr>
          <w:p w14:paraId="7E25B1A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071CB75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73B291F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nil"/>
              <w:left w:val="nil"/>
              <w:bottom w:val="single" w:sz="4" w:space="0" w:color="auto"/>
              <w:right w:val="single" w:sz="4" w:space="0" w:color="auto"/>
            </w:tcBorders>
            <w:shd w:val="clear" w:color="auto" w:fill="auto"/>
            <w:noWrap/>
          </w:tcPr>
          <w:p w14:paraId="2497B41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nil"/>
              <w:left w:val="nil"/>
              <w:bottom w:val="single" w:sz="4" w:space="0" w:color="auto"/>
              <w:right w:val="single" w:sz="4" w:space="0" w:color="auto"/>
            </w:tcBorders>
            <w:shd w:val="clear" w:color="auto" w:fill="auto"/>
            <w:noWrap/>
          </w:tcPr>
          <w:p w14:paraId="6AE5734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nil"/>
              <w:left w:val="nil"/>
              <w:bottom w:val="single" w:sz="4" w:space="0" w:color="auto"/>
              <w:right w:val="single" w:sz="4" w:space="0" w:color="auto"/>
            </w:tcBorders>
            <w:shd w:val="clear" w:color="auto" w:fill="auto"/>
            <w:noWrap/>
          </w:tcPr>
          <w:p w14:paraId="7F856F11"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 Nacional de Becas</w:t>
            </w:r>
          </w:p>
        </w:tc>
        <w:tc>
          <w:tcPr>
            <w:tcW w:w="543" w:type="pct"/>
            <w:tcBorders>
              <w:top w:val="nil"/>
              <w:left w:val="nil"/>
              <w:bottom w:val="single" w:sz="4" w:space="0" w:color="auto"/>
              <w:right w:val="single" w:sz="4" w:space="0" w:color="auto"/>
            </w:tcBorders>
            <w:shd w:val="clear" w:color="auto" w:fill="auto"/>
            <w:noWrap/>
          </w:tcPr>
          <w:p w14:paraId="3D02E992"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w:t>
            </w:r>
          </w:p>
        </w:tc>
      </w:tr>
      <w:tr w:rsidR="009071FA" w:rsidRPr="00ED2B76" w14:paraId="16206C48" w14:textId="77777777" w:rsidTr="00C15BA1">
        <w:trPr>
          <w:trHeight w:val="664"/>
          <w:tblHeader/>
        </w:trPr>
        <w:tc>
          <w:tcPr>
            <w:tcW w:w="161" w:type="pct"/>
            <w:tcBorders>
              <w:bottom w:val="single" w:sz="4" w:space="0" w:color="auto"/>
            </w:tcBorders>
            <w:shd w:val="clear" w:color="auto" w:fill="auto"/>
            <w:noWrap/>
          </w:tcPr>
          <w:p w14:paraId="7FCAAE08"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11</w:t>
            </w:r>
          </w:p>
        </w:tc>
        <w:tc>
          <w:tcPr>
            <w:tcW w:w="810" w:type="pct"/>
            <w:tcBorders>
              <w:top w:val="nil"/>
              <w:left w:val="single" w:sz="4" w:space="0" w:color="auto"/>
              <w:bottom w:val="single" w:sz="4" w:space="0" w:color="auto"/>
              <w:right w:val="single" w:sz="4" w:space="0" w:color="auto"/>
            </w:tcBorders>
            <w:shd w:val="clear" w:color="auto" w:fill="auto"/>
            <w:noWrap/>
          </w:tcPr>
          <w:p w14:paraId="1D8365F7"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No hay una identificación y cuantificación de los gastos en los </w:t>
            </w:r>
            <w:proofErr w:type="spellStart"/>
            <w:r w:rsidRPr="00ED2B76">
              <w:rPr>
                <w:rFonts w:ascii="Calibri" w:eastAsia="Times New Roman" w:hAnsi="Calibri"/>
                <w:color w:val="000000"/>
                <w:sz w:val="15"/>
                <w:szCs w:val="15"/>
              </w:rPr>
              <w:t>ques</w:t>
            </w:r>
            <w:proofErr w:type="spellEnd"/>
            <w:r w:rsidRPr="00ED2B76">
              <w:rPr>
                <w:rFonts w:ascii="Calibri" w:eastAsia="Times New Roman" w:hAnsi="Calibri"/>
                <w:color w:val="000000"/>
                <w:sz w:val="15"/>
                <w:szCs w:val="15"/>
              </w:rPr>
              <w:t xml:space="preserve"> e incurre para entregar los apoyos</w:t>
            </w:r>
          </w:p>
        </w:tc>
        <w:tc>
          <w:tcPr>
            <w:tcW w:w="482" w:type="pct"/>
            <w:tcBorders>
              <w:top w:val="nil"/>
              <w:left w:val="nil"/>
              <w:bottom w:val="single" w:sz="4" w:space="0" w:color="auto"/>
              <w:right w:val="single" w:sz="4" w:space="0" w:color="auto"/>
            </w:tcBorders>
            <w:shd w:val="clear" w:color="auto" w:fill="auto"/>
            <w:noWrap/>
          </w:tcPr>
          <w:p w14:paraId="54EB6E59" w14:textId="4CCC28C5"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Actualizar en el diagnóstico las cifras de la </w:t>
            </w:r>
            <w:r w:rsidR="005B5309" w:rsidRPr="00ED2B76">
              <w:rPr>
                <w:rFonts w:ascii="Calibri" w:eastAsia="Times New Roman" w:hAnsi="Calibri"/>
                <w:color w:val="000000"/>
                <w:sz w:val="15"/>
                <w:szCs w:val="15"/>
              </w:rPr>
              <w:t>presupuesto</w:t>
            </w:r>
            <w:r w:rsidRPr="00ED2B76">
              <w:rPr>
                <w:rFonts w:ascii="Calibri" w:eastAsia="Times New Roman" w:hAnsi="Calibri"/>
                <w:color w:val="000000"/>
                <w:sz w:val="15"/>
                <w:szCs w:val="15"/>
              </w:rPr>
              <w:t xml:space="preserve"> en gasto de operación.</w:t>
            </w:r>
          </w:p>
        </w:tc>
        <w:tc>
          <w:tcPr>
            <w:tcW w:w="583" w:type="pct"/>
            <w:tcBorders>
              <w:top w:val="nil"/>
              <w:left w:val="nil"/>
              <w:bottom w:val="single" w:sz="4" w:space="0" w:color="auto"/>
              <w:right w:val="single" w:sz="4" w:space="0" w:color="auto"/>
            </w:tcBorders>
            <w:shd w:val="clear" w:color="auto" w:fill="auto"/>
            <w:noWrap/>
          </w:tcPr>
          <w:p w14:paraId="66F54052"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nil"/>
              <w:left w:val="nil"/>
              <w:bottom w:val="single" w:sz="4" w:space="0" w:color="auto"/>
              <w:right w:val="single" w:sz="4" w:space="0" w:color="auto"/>
            </w:tcBorders>
            <w:shd w:val="clear" w:color="auto" w:fill="auto"/>
            <w:noWrap/>
          </w:tcPr>
          <w:p w14:paraId="69B16A85"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nil"/>
              <w:left w:val="nil"/>
              <w:bottom w:val="single" w:sz="4" w:space="0" w:color="auto"/>
              <w:right w:val="single" w:sz="4" w:space="0" w:color="auto"/>
            </w:tcBorders>
            <w:shd w:val="clear" w:color="auto" w:fill="auto"/>
            <w:noWrap/>
          </w:tcPr>
          <w:p w14:paraId="56505D43"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29/12/16</w:t>
            </w:r>
          </w:p>
        </w:tc>
        <w:tc>
          <w:tcPr>
            <w:tcW w:w="308" w:type="pct"/>
            <w:tcBorders>
              <w:top w:val="nil"/>
              <w:left w:val="nil"/>
              <w:bottom w:val="single" w:sz="4" w:space="0" w:color="auto"/>
              <w:right w:val="single" w:sz="4" w:space="0" w:color="auto"/>
            </w:tcBorders>
            <w:shd w:val="clear" w:color="auto" w:fill="auto"/>
            <w:noWrap/>
          </w:tcPr>
          <w:p w14:paraId="6416B139"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Actualización de las cifras del presupuesto en gastos de operación.</w:t>
            </w:r>
          </w:p>
        </w:tc>
        <w:tc>
          <w:tcPr>
            <w:tcW w:w="297" w:type="pct"/>
            <w:tcBorders>
              <w:top w:val="nil"/>
              <w:left w:val="nil"/>
              <w:bottom w:val="single" w:sz="4" w:space="0" w:color="auto"/>
              <w:right w:val="single" w:sz="4" w:space="0" w:color="auto"/>
            </w:tcBorders>
            <w:shd w:val="clear" w:color="auto" w:fill="auto"/>
            <w:noWrap/>
          </w:tcPr>
          <w:p w14:paraId="5599C866"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Documento diagnóstico</w:t>
            </w:r>
          </w:p>
        </w:tc>
        <w:tc>
          <w:tcPr>
            <w:tcW w:w="100" w:type="pct"/>
            <w:tcBorders>
              <w:top w:val="nil"/>
              <w:left w:val="nil"/>
              <w:bottom w:val="single" w:sz="4" w:space="0" w:color="auto"/>
              <w:right w:val="single" w:sz="4" w:space="0" w:color="auto"/>
            </w:tcBorders>
            <w:shd w:val="clear" w:color="auto" w:fill="auto"/>
            <w:noWrap/>
          </w:tcPr>
          <w:p w14:paraId="07A9D217"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18ED787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nil"/>
              <w:left w:val="nil"/>
              <w:bottom w:val="single" w:sz="4" w:space="0" w:color="auto"/>
              <w:right w:val="single" w:sz="4" w:space="0" w:color="auto"/>
            </w:tcBorders>
            <w:shd w:val="clear" w:color="auto" w:fill="auto"/>
            <w:noWrap/>
          </w:tcPr>
          <w:p w14:paraId="6932A12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565E2D8A"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7605DA1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nil"/>
              <w:left w:val="nil"/>
              <w:bottom w:val="single" w:sz="4" w:space="0" w:color="auto"/>
              <w:right w:val="single" w:sz="4" w:space="0" w:color="auto"/>
            </w:tcBorders>
            <w:shd w:val="clear" w:color="auto" w:fill="auto"/>
            <w:noWrap/>
          </w:tcPr>
          <w:p w14:paraId="598C0E07"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nil"/>
              <w:left w:val="nil"/>
              <w:bottom w:val="single" w:sz="4" w:space="0" w:color="auto"/>
              <w:right w:val="single" w:sz="4" w:space="0" w:color="auto"/>
            </w:tcBorders>
            <w:shd w:val="clear" w:color="auto" w:fill="auto"/>
            <w:noWrap/>
          </w:tcPr>
          <w:p w14:paraId="6D02F796"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nil"/>
              <w:left w:val="nil"/>
              <w:bottom w:val="single" w:sz="4" w:space="0" w:color="auto"/>
              <w:right w:val="single" w:sz="4" w:space="0" w:color="auto"/>
            </w:tcBorders>
            <w:shd w:val="clear" w:color="auto" w:fill="auto"/>
            <w:noWrap/>
          </w:tcPr>
          <w:p w14:paraId="25E1158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 Nacional de Becas</w:t>
            </w:r>
          </w:p>
        </w:tc>
        <w:tc>
          <w:tcPr>
            <w:tcW w:w="543" w:type="pct"/>
            <w:tcBorders>
              <w:top w:val="nil"/>
              <w:left w:val="nil"/>
              <w:bottom w:val="single" w:sz="4" w:space="0" w:color="auto"/>
              <w:right w:val="single" w:sz="4" w:space="0" w:color="auto"/>
            </w:tcBorders>
            <w:shd w:val="clear" w:color="auto" w:fill="auto"/>
            <w:noWrap/>
          </w:tcPr>
          <w:p w14:paraId="470496F7" w14:textId="46DC5191"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Está concluida la revisión y actualización del Diagnóstico con los aspectos identificados en la </w:t>
            </w:r>
            <w:r w:rsidR="006B40E7">
              <w:rPr>
                <w:rFonts w:ascii="Calibri" w:eastAsia="Times New Roman" w:hAnsi="Calibri"/>
                <w:color w:val="000000"/>
                <w:sz w:val="15"/>
                <w:szCs w:val="15"/>
              </w:rPr>
              <w:t>evaluación</w:t>
            </w:r>
            <w:r w:rsidRPr="00ED2B76">
              <w:rPr>
                <w:rFonts w:ascii="Calibri" w:eastAsia="Times New Roman" w:hAnsi="Calibri"/>
                <w:color w:val="000000"/>
                <w:sz w:val="15"/>
                <w:szCs w:val="15"/>
              </w:rPr>
              <w:t xml:space="preserve"> de diseño 2015.</w:t>
            </w:r>
          </w:p>
        </w:tc>
      </w:tr>
      <w:tr w:rsidR="009071FA" w:rsidRPr="00ED2B76" w14:paraId="2F4AC4BD" w14:textId="77777777" w:rsidTr="00C15BA1">
        <w:trPr>
          <w:trHeight w:val="664"/>
          <w:tblHeader/>
        </w:trPr>
        <w:tc>
          <w:tcPr>
            <w:tcW w:w="161" w:type="pct"/>
            <w:tcBorders>
              <w:top w:val="single" w:sz="4" w:space="0" w:color="auto"/>
              <w:left w:val="single" w:sz="4" w:space="0" w:color="auto"/>
              <w:bottom w:val="single" w:sz="4" w:space="0" w:color="auto"/>
              <w:right w:val="single" w:sz="4" w:space="0" w:color="auto"/>
            </w:tcBorders>
            <w:shd w:val="clear" w:color="auto" w:fill="auto"/>
            <w:noWrap/>
          </w:tcPr>
          <w:p w14:paraId="74E6C4DE"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12</w:t>
            </w:r>
          </w:p>
        </w:tc>
        <w:tc>
          <w:tcPr>
            <w:tcW w:w="810" w:type="pct"/>
            <w:tcBorders>
              <w:top w:val="single" w:sz="4" w:space="0" w:color="auto"/>
              <w:left w:val="single" w:sz="4" w:space="0" w:color="auto"/>
              <w:bottom w:val="single" w:sz="4" w:space="0" w:color="auto"/>
              <w:right w:val="single" w:sz="4" w:space="0" w:color="auto"/>
            </w:tcBorders>
            <w:shd w:val="clear" w:color="auto" w:fill="auto"/>
            <w:noWrap/>
          </w:tcPr>
          <w:p w14:paraId="541B7A20"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Solo 12 de las 19 unidades responsables identifican la población potencial.</w:t>
            </w:r>
          </w:p>
        </w:tc>
        <w:tc>
          <w:tcPr>
            <w:tcW w:w="482" w:type="pct"/>
            <w:tcBorders>
              <w:top w:val="single" w:sz="4" w:space="0" w:color="auto"/>
              <w:left w:val="single" w:sz="4" w:space="0" w:color="auto"/>
              <w:bottom w:val="single" w:sz="4" w:space="0" w:color="auto"/>
              <w:right w:val="single" w:sz="4" w:space="0" w:color="auto"/>
            </w:tcBorders>
            <w:shd w:val="clear" w:color="auto" w:fill="auto"/>
            <w:noWrap/>
          </w:tcPr>
          <w:p w14:paraId="3D28F2AB"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Revisión y actualización de las poblaciones que presenta el diagnóstico del programa.</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66F26A2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7CE03B4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14FFBF3"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29/12/16</w:t>
            </w:r>
          </w:p>
        </w:tc>
        <w:tc>
          <w:tcPr>
            <w:tcW w:w="308" w:type="pct"/>
            <w:tcBorders>
              <w:top w:val="single" w:sz="4" w:space="0" w:color="auto"/>
              <w:left w:val="single" w:sz="4" w:space="0" w:color="auto"/>
              <w:bottom w:val="single" w:sz="4" w:space="0" w:color="auto"/>
              <w:right w:val="single" w:sz="4" w:space="0" w:color="auto"/>
            </w:tcBorders>
            <w:shd w:val="clear" w:color="auto" w:fill="auto"/>
            <w:noWrap/>
          </w:tcPr>
          <w:p w14:paraId="3481603C"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Mejora en la definición y cuantificación de poblaciones.</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6255B829"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Documento diagnóstico (apartado poblaciones)</w:t>
            </w:r>
          </w:p>
        </w:tc>
        <w:tc>
          <w:tcPr>
            <w:tcW w:w="100" w:type="pct"/>
            <w:tcBorders>
              <w:top w:val="single" w:sz="4" w:space="0" w:color="auto"/>
              <w:left w:val="single" w:sz="4" w:space="0" w:color="auto"/>
              <w:bottom w:val="single" w:sz="4" w:space="0" w:color="auto"/>
              <w:right w:val="single" w:sz="4" w:space="0" w:color="auto"/>
            </w:tcBorders>
            <w:shd w:val="clear" w:color="auto" w:fill="auto"/>
            <w:noWrap/>
          </w:tcPr>
          <w:p w14:paraId="0D86D8FC"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093EF818"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single" w:sz="4" w:space="0" w:color="auto"/>
              <w:left w:val="single" w:sz="4" w:space="0" w:color="auto"/>
              <w:bottom w:val="single" w:sz="4" w:space="0" w:color="auto"/>
              <w:right w:val="single" w:sz="4" w:space="0" w:color="auto"/>
            </w:tcBorders>
            <w:shd w:val="clear" w:color="auto" w:fill="auto"/>
            <w:noWrap/>
          </w:tcPr>
          <w:p w14:paraId="4FC05B34"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2177B35B"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08287F4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single" w:sz="4" w:space="0" w:color="auto"/>
              <w:left w:val="single" w:sz="4" w:space="0" w:color="auto"/>
              <w:bottom w:val="single" w:sz="4" w:space="0" w:color="auto"/>
              <w:right w:val="single" w:sz="4" w:space="0" w:color="auto"/>
            </w:tcBorders>
            <w:shd w:val="clear" w:color="auto" w:fill="auto"/>
            <w:noWrap/>
          </w:tcPr>
          <w:p w14:paraId="14A6A83F"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single" w:sz="4" w:space="0" w:color="auto"/>
              <w:left w:val="single" w:sz="4" w:space="0" w:color="auto"/>
              <w:bottom w:val="single" w:sz="4" w:space="0" w:color="auto"/>
              <w:right w:val="single" w:sz="4" w:space="0" w:color="auto"/>
            </w:tcBorders>
            <w:shd w:val="clear" w:color="auto" w:fill="auto"/>
            <w:noWrap/>
          </w:tcPr>
          <w:p w14:paraId="5891453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single" w:sz="4" w:space="0" w:color="auto"/>
              <w:left w:val="single" w:sz="4" w:space="0" w:color="auto"/>
              <w:bottom w:val="single" w:sz="4" w:space="0" w:color="auto"/>
              <w:right w:val="single" w:sz="4" w:space="0" w:color="auto"/>
            </w:tcBorders>
            <w:shd w:val="clear" w:color="auto" w:fill="auto"/>
            <w:noWrap/>
          </w:tcPr>
          <w:p w14:paraId="581A128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 Nacional de Becas</w:t>
            </w:r>
          </w:p>
        </w:tc>
        <w:tc>
          <w:tcPr>
            <w:tcW w:w="543" w:type="pct"/>
            <w:tcBorders>
              <w:top w:val="single" w:sz="4" w:space="0" w:color="auto"/>
              <w:left w:val="single" w:sz="4" w:space="0" w:color="auto"/>
              <w:bottom w:val="single" w:sz="4" w:space="0" w:color="auto"/>
              <w:right w:val="single" w:sz="4" w:space="0" w:color="auto"/>
            </w:tcBorders>
            <w:shd w:val="clear" w:color="auto" w:fill="auto"/>
            <w:noWrap/>
          </w:tcPr>
          <w:p w14:paraId="7B455E97" w14:textId="52629745"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Está concluida la revisión y actualización del Diagnóstico con los aspectos identificados en la </w:t>
            </w:r>
            <w:r w:rsidR="006B40E7">
              <w:rPr>
                <w:rFonts w:ascii="Calibri" w:eastAsia="Times New Roman" w:hAnsi="Calibri"/>
                <w:color w:val="000000"/>
                <w:sz w:val="15"/>
                <w:szCs w:val="15"/>
              </w:rPr>
              <w:t>evaluación</w:t>
            </w:r>
            <w:r w:rsidRPr="00ED2B76">
              <w:rPr>
                <w:rFonts w:ascii="Calibri" w:eastAsia="Times New Roman" w:hAnsi="Calibri"/>
                <w:color w:val="000000"/>
                <w:sz w:val="15"/>
                <w:szCs w:val="15"/>
              </w:rPr>
              <w:t xml:space="preserve"> de diseño 2015.</w:t>
            </w:r>
          </w:p>
        </w:tc>
      </w:tr>
      <w:tr w:rsidR="009071FA" w:rsidRPr="00ED2B76" w14:paraId="746E7A16" w14:textId="77777777" w:rsidTr="00C15BA1">
        <w:trPr>
          <w:trHeight w:val="664"/>
          <w:tblHeader/>
        </w:trPr>
        <w:tc>
          <w:tcPr>
            <w:tcW w:w="161" w:type="pct"/>
            <w:tcBorders>
              <w:top w:val="single" w:sz="4" w:space="0" w:color="auto"/>
            </w:tcBorders>
            <w:shd w:val="clear" w:color="auto" w:fill="auto"/>
            <w:noWrap/>
          </w:tcPr>
          <w:p w14:paraId="626A4021"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13</w:t>
            </w:r>
          </w:p>
        </w:tc>
        <w:tc>
          <w:tcPr>
            <w:tcW w:w="810" w:type="pct"/>
            <w:tcBorders>
              <w:top w:val="single" w:sz="4" w:space="0" w:color="auto"/>
              <w:left w:val="single" w:sz="4" w:space="0" w:color="auto"/>
              <w:bottom w:val="single" w:sz="4" w:space="0" w:color="auto"/>
              <w:right w:val="single" w:sz="4" w:space="0" w:color="auto"/>
            </w:tcBorders>
            <w:shd w:val="clear" w:color="auto" w:fill="auto"/>
            <w:noWrap/>
          </w:tcPr>
          <w:p w14:paraId="212B180B"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El programa carece de un desglose de presupuesto en donde se analice el destino de los recursos.</w:t>
            </w:r>
          </w:p>
        </w:tc>
        <w:tc>
          <w:tcPr>
            <w:tcW w:w="482" w:type="pct"/>
            <w:tcBorders>
              <w:top w:val="single" w:sz="4" w:space="0" w:color="auto"/>
              <w:left w:val="nil"/>
              <w:bottom w:val="single" w:sz="4" w:space="0" w:color="auto"/>
              <w:right w:val="single" w:sz="4" w:space="0" w:color="auto"/>
            </w:tcBorders>
            <w:shd w:val="clear" w:color="auto" w:fill="auto"/>
            <w:noWrap/>
          </w:tcPr>
          <w:p w14:paraId="0D46209C" w14:textId="0B2AB3AA"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Actualizar en el diagnóstico las cifras de la </w:t>
            </w:r>
            <w:r w:rsidR="005B5309" w:rsidRPr="00ED2B76">
              <w:rPr>
                <w:rFonts w:ascii="Calibri" w:eastAsia="Times New Roman" w:hAnsi="Calibri"/>
                <w:color w:val="000000"/>
                <w:sz w:val="15"/>
                <w:szCs w:val="15"/>
              </w:rPr>
              <w:t>presupuesto</w:t>
            </w:r>
            <w:r w:rsidRPr="00ED2B76">
              <w:rPr>
                <w:rFonts w:ascii="Calibri" w:eastAsia="Times New Roman" w:hAnsi="Calibri"/>
                <w:color w:val="000000"/>
                <w:sz w:val="15"/>
                <w:szCs w:val="15"/>
              </w:rPr>
              <w:t xml:space="preserve"> en gasto de operación.</w:t>
            </w:r>
          </w:p>
        </w:tc>
        <w:tc>
          <w:tcPr>
            <w:tcW w:w="583" w:type="pct"/>
            <w:tcBorders>
              <w:top w:val="single" w:sz="4" w:space="0" w:color="auto"/>
              <w:left w:val="nil"/>
              <w:bottom w:val="single" w:sz="4" w:space="0" w:color="auto"/>
              <w:right w:val="single" w:sz="4" w:space="0" w:color="auto"/>
            </w:tcBorders>
            <w:shd w:val="clear" w:color="auto" w:fill="auto"/>
            <w:noWrap/>
          </w:tcPr>
          <w:p w14:paraId="565DC681"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single" w:sz="4" w:space="0" w:color="auto"/>
              <w:left w:val="nil"/>
              <w:bottom w:val="single" w:sz="4" w:space="0" w:color="auto"/>
              <w:right w:val="single" w:sz="4" w:space="0" w:color="auto"/>
            </w:tcBorders>
            <w:shd w:val="clear" w:color="auto" w:fill="auto"/>
            <w:noWrap/>
          </w:tcPr>
          <w:p w14:paraId="669527CA"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single" w:sz="4" w:space="0" w:color="auto"/>
              <w:left w:val="nil"/>
              <w:bottom w:val="single" w:sz="4" w:space="0" w:color="auto"/>
              <w:right w:val="single" w:sz="4" w:space="0" w:color="auto"/>
            </w:tcBorders>
            <w:shd w:val="clear" w:color="auto" w:fill="auto"/>
            <w:noWrap/>
          </w:tcPr>
          <w:p w14:paraId="032463E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29/12/16</w:t>
            </w:r>
          </w:p>
        </w:tc>
        <w:tc>
          <w:tcPr>
            <w:tcW w:w="308" w:type="pct"/>
            <w:tcBorders>
              <w:top w:val="single" w:sz="4" w:space="0" w:color="auto"/>
              <w:left w:val="nil"/>
              <w:bottom w:val="single" w:sz="4" w:space="0" w:color="auto"/>
              <w:right w:val="single" w:sz="4" w:space="0" w:color="auto"/>
            </w:tcBorders>
            <w:shd w:val="clear" w:color="auto" w:fill="auto"/>
            <w:noWrap/>
          </w:tcPr>
          <w:p w14:paraId="261A3206"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Actualización de las cifras del presupuesto en gastos de operación.</w:t>
            </w:r>
          </w:p>
        </w:tc>
        <w:tc>
          <w:tcPr>
            <w:tcW w:w="297" w:type="pct"/>
            <w:tcBorders>
              <w:top w:val="single" w:sz="4" w:space="0" w:color="auto"/>
              <w:left w:val="nil"/>
              <w:bottom w:val="single" w:sz="4" w:space="0" w:color="auto"/>
              <w:right w:val="single" w:sz="4" w:space="0" w:color="auto"/>
            </w:tcBorders>
            <w:shd w:val="clear" w:color="auto" w:fill="auto"/>
            <w:noWrap/>
          </w:tcPr>
          <w:p w14:paraId="55FDC920"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Documento diagnóstico</w:t>
            </w:r>
          </w:p>
        </w:tc>
        <w:tc>
          <w:tcPr>
            <w:tcW w:w="100" w:type="pct"/>
            <w:tcBorders>
              <w:top w:val="single" w:sz="4" w:space="0" w:color="auto"/>
              <w:left w:val="nil"/>
              <w:bottom w:val="single" w:sz="4" w:space="0" w:color="auto"/>
              <w:right w:val="single" w:sz="4" w:space="0" w:color="auto"/>
            </w:tcBorders>
            <w:shd w:val="clear" w:color="auto" w:fill="auto"/>
            <w:noWrap/>
          </w:tcPr>
          <w:p w14:paraId="0419C345"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tcPr>
          <w:p w14:paraId="6B64DE18"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single" w:sz="4" w:space="0" w:color="auto"/>
              <w:left w:val="nil"/>
              <w:bottom w:val="single" w:sz="4" w:space="0" w:color="auto"/>
              <w:right w:val="single" w:sz="4" w:space="0" w:color="auto"/>
            </w:tcBorders>
            <w:shd w:val="clear" w:color="auto" w:fill="auto"/>
            <w:noWrap/>
          </w:tcPr>
          <w:p w14:paraId="17A9291F"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tcPr>
          <w:p w14:paraId="4F9B3B0A"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tcPr>
          <w:p w14:paraId="1134D1F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single" w:sz="4" w:space="0" w:color="auto"/>
              <w:left w:val="nil"/>
              <w:bottom w:val="single" w:sz="4" w:space="0" w:color="auto"/>
              <w:right w:val="single" w:sz="4" w:space="0" w:color="auto"/>
            </w:tcBorders>
            <w:shd w:val="clear" w:color="auto" w:fill="auto"/>
            <w:noWrap/>
          </w:tcPr>
          <w:p w14:paraId="3268AB35"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single" w:sz="4" w:space="0" w:color="auto"/>
              <w:left w:val="nil"/>
              <w:bottom w:val="single" w:sz="4" w:space="0" w:color="auto"/>
              <w:right w:val="single" w:sz="4" w:space="0" w:color="auto"/>
            </w:tcBorders>
            <w:shd w:val="clear" w:color="auto" w:fill="auto"/>
            <w:noWrap/>
          </w:tcPr>
          <w:p w14:paraId="747CD0F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single" w:sz="4" w:space="0" w:color="auto"/>
              <w:left w:val="nil"/>
              <w:bottom w:val="single" w:sz="4" w:space="0" w:color="auto"/>
              <w:right w:val="single" w:sz="4" w:space="0" w:color="auto"/>
            </w:tcBorders>
            <w:shd w:val="clear" w:color="auto" w:fill="auto"/>
            <w:noWrap/>
          </w:tcPr>
          <w:p w14:paraId="736A77B6"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 Nacional de Becas</w:t>
            </w:r>
          </w:p>
        </w:tc>
        <w:tc>
          <w:tcPr>
            <w:tcW w:w="543" w:type="pct"/>
            <w:tcBorders>
              <w:top w:val="single" w:sz="4" w:space="0" w:color="auto"/>
              <w:left w:val="nil"/>
              <w:bottom w:val="single" w:sz="4" w:space="0" w:color="auto"/>
              <w:right w:val="single" w:sz="4" w:space="0" w:color="auto"/>
            </w:tcBorders>
            <w:shd w:val="clear" w:color="auto" w:fill="auto"/>
            <w:noWrap/>
          </w:tcPr>
          <w:p w14:paraId="567F806B" w14:textId="08A4D22B"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Está concluida la revisión y actualización del Diagnóstico con los aspectos identificados en la </w:t>
            </w:r>
            <w:r w:rsidR="006B40E7">
              <w:rPr>
                <w:rFonts w:ascii="Calibri" w:eastAsia="Times New Roman" w:hAnsi="Calibri"/>
                <w:color w:val="000000"/>
                <w:sz w:val="15"/>
                <w:szCs w:val="15"/>
              </w:rPr>
              <w:t>evaluación</w:t>
            </w:r>
            <w:r w:rsidRPr="00ED2B76">
              <w:rPr>
                <w:rFonts w:ascii="Calibri" w:eastAsia="Times New Roman" w:hAnsi="Calibri"/>
                <w:color w:val="000000"/>
                <w:sz w:val="15"/>
                <w:szCs w:val="15"/>
              </w:rPr>
              <w:t xml:space="preserve"> de diseño 2015.</w:t>
            </w:r>
          </w:p>
        </w:tc>
      </w:tr>
      <w:tr w:rsidR="009071FA" w:rsidRPr="00ED2B76" w14:paraId="011FBAE5" w14:textId="77777777" w:rsidTr="00C15BA1">
        <w:trPr>
          <w:trHeight w:val="664"/>
          <w:tblHeader/>
        </w:trPr>
        <w:tc>
          <w:tcPr>
            <w:tcW w:w="161" w:type="pct"/>
            <w:shd w:val="clear" w:color="auto" w:fill="auto"/>
            <w:noWrap/>
          </w:tcPr>
          <w:p w14:paraId="4D4E8970"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14</w:t>
            </w:r>
          </w:p>
        </w:tc>
        <w:tc>
          <w:tcPr>
            <w:tcW w:w="810" w:type="pct"/>
            <w:tcBorders>
              <w:top w:val="nil"/>
              <w:left w:val="single" w:sz="4" w:space="0" w:color="auto"/>
              <w:bottom w:val="single" w:sz="4" w:space="0" w:color="auto"/>
              <w:right w:val="single" w:sz="4" w:space="0" w:color="auto"/>
            </w:tcBorders>
            <w:shd w:val="clear" w:color="auto" w:fill="auto"/>
            <w:noWrap/>
          </w:tcPr>
          <w:p w14:paraId="58FB79CF"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Los logros del programa no se encuentran registrados en el portal electrónico.</w:t>
            </w:r>
          </w:p>
        </w:tc>
        <w:tc>
          <w:tcPr>
            <w:tcW w:w="482" w:type="pct"/>
            <w:tcBorders>
              <w:top w:val="nil"/>
              <w:left w:val="nil"/>
              <w:bottom w:val="single" w:sz="4" w:space="0" w:color="auto"/>
              <w:right w:val="single" w:sz="4" w:space="0" w:color="auto"/>
            </w:tcBorders>
            <w:shd w:val="clear" w:color="auto" w:fill="auto"/>
            <w:noWrap/>
          </w:tcPr>
          <w:p w14:paraId="427CD829"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Incorporar una sección en el diagnóstico del programa que muestre la dirección electrónica para consulta de resultados del programa</w:t>
            </w:r>
          </w:p>
        </w:tc>
        <w:tc>
          <w:tcPr>
            <w:tcW w:w="583" w:type="pct"/>
            <w:tcBorders>
              <w:top w:val="nil"/>
              <w:left w:val="nil"/>
              <w:bottom w:val="single" w:sz="4" w:space="0" w:color="auto"/>
              <w:right w:val="single" w:sz="4" w:space="0" w:color="auto"/>
            </w:tcBorders>
            <w:shd w:val="clear" w:color="auto" w:fill="auto"/>
            <w:noWrap/>
          </w:tcPr>
          <w:p w14:paraId="4A7D6E31"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nil"/>
              <w:left w:val="nil"/>
              <w:bottom w:val="single" w:sz="4" w:space="0" w:color="auto"/>
              <w:right w:val="single" w:sz="4" w:space="0" w:color="auto"/>
            </w:tcBorders>
            <w:shd w:val="clear" w:color="auto" w:fill="auto"/>
            <w:noWrap/>
          </w:tcPr>
          <w:p w14:paraId="48F92AB6"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nil"/>
              <w:left w:val="nil"/>
              <w:bottom w:val="single" w:sz="4" w:space="0" w:color="auto"/>
              <w:right w:val="single" w:sz="4" w:space="0" w:color="auto"/>
            </w:tcBorders>
            <w:shd w:val="clear" w:color="auto" w:fill="auto"/>
            <w:noWrap/>
          </w:tcPr>
          <w:p w14:paraId="19E86AF3"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30/12/16</w:t>
            </w:r>
          </w:p>
        </w:tc>
        <w:tc>
          <w:tcPr>
            <w:tcW w:w="308" w:type="pct"/>
            <w:tcBorders>
              <w:top w:val="nil"/>
              <w:left w:val="nil"/>
              <w:bottom w:val="single" w:sz="4" w:space="0" w:color="auto"/>
              <w:right w:val="single" w:sz="4" w:space="0" w:color="auto"/>
            </w:tcBorders>
            <w:shd w:val="clear" w:color="auto" w:fill="auto"/>
            <w:noWrap/>
          </w:tcPr>
          <w:p w14:paraId="045BB629"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Mejora del diagnóstico del programa</w:t>
            </w:r>
          </w:p>
        </w:tc>
        <w:tc>
          <w:tcPr>
            <w:tcW w:w="297" w:type="pct"/>
            <w:tcBorders>
              <w:top w:val="nil"/>
              <w:left w:val="nil"/>
              <w:bottom w:val="single" w:sz="4" w:space="0" w:color="auto"/>
              <w:right w:val="single" w:sz="4" w:space="0" w:color="auto"/>
            </w:tcBorders>
            <w:shd w:val="clear" w:color="auto" w:fill="auto"/>
            <w:noWrap/>
          </w:tcPr>
          <w:p w14:paraId="4D67FA1E"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Documento diagnóstico</w:t>
            </w:r>
          </w:p>
        </w:tc>
        <w:tc>
          <w:tcPr>
            <w:tcW w:w="100" w:type="pct"/>
            <w:tcBorders>
              <w:top w:val="nil"/>
              <w:left w:val="nil"/>
              <w:bottom w:val="single" w:sz="4" w:space="0" w:color="auto"/>
              <w:right w:val="single" w:sz="4" w:space="0" w:color="auto"/>
            </w:tcBorders>
            <w:shd w:val="clear" w:color="auto" w:fill="auto"/>
            <w:noWrap/>
          </w:tcPr>
          <w:p w14:paraId="28F325B8"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12FACF00"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nil"/>
              <w:left w:val="nil"/>
              <w:bottom w:val="single" w:sz="4" w:space="0" w:color="auto"/>
              <w:right w:val="single" w:sz="4" w:space="0" w:color="auto"/>
            </w:tcBorders>
            <w:shd w:val="clear" w:color="auto" w:fill="auto"/>
            <w:noWrap/>
          </w:tcPr>
          <w:p w14:paraId="3AE3ED98"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551EBBB5"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1713E047"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nil"/>
              <w:left w:val="nil"/>
              <w:bottom w:val="single" w:sz="4" w:space="0" w:color="auto"/>
              <w:right w:val="single" w:sz="4" w:space="0" w:color="auto"/>
            </w:tcBorders>
            <w:shd w:val="clear" w:color="auto" w:fill="auto"/>
            <w:noWrap/>
          </w:tcPr>
          <w:p w14:paraId="708FCF3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nil"/>
              <w:left w:val="nil"/>
              <w:bottom w:val="single" w:sz="4" w:space="0" w:color="auto"/>
              <w:right w:val="single" w:sz="4" w:space="0" w:color="auto"/>
            </w:tcBorders>
            <w:shd w:val="clear" w:color="auto" w:fill="auto"/>
            <w:noWrap/>
          </w:tcPr>
          <w:p w14:paraId="580E7A5A"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nil"/>
              <w:left w:val="nil"/>
              <w:bottom w:val="single" w:sz="4" w:space="0" w:color="auto"/>
              <w:right w:val="single" w:sz="4" w:space="0" w:color="auto"/>
            </w:tcBorders>
            <w:shd w:val="clear" w:color="auto" w:fill="auto"/>
            <w:noWrap/>
          </w:tcPr>
          <w:p w14:paraId="3E78C036"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 Nacional de Becas</w:t>
            </w:r>
          </w:p>
        </w:tc>
        <w:tc>
          <w:tcPr>
            <w:tcW w:w="543" w:type="pct"/>
            <w:tcBorders>
              <w:top w:val="nil"/>
              <w:left w:val="nil"/>
              <w:bottom w:val="single" w:sz="4" w:space="0" w:color="auto"/>
              <w:right w:val="single" w:sz="4" w:space="0" w:color="auto"/>
            </w:tcBorders>
            <w:shd w:val="clear" w:color="auto" w:fill="auto"/>
            <w:noWrap/>
          </w:tcPr>
          <w:p w14:paraId="3972B893" w14:textId="6F7CFDAC"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Está concluida la revisión y actualización del Diagnóstico con los aspectos identificados en la </w:t>
            </w:r>
            <w:r w:rsidR="006B40E7">
              <w:rPr>
                <w:rFonts w:ascii="Calibri" w:eastAsia="Times New Roman" w:hAnsi="Calibri"/>
                <w:color w:val="000000"/>
                <w:sz w:val="15"/>
                <w:szCs w:val="15"/>
              </w:rPr>
              <w:t>evaluación</w:t>
            </w:r>
            <w:r w:rsidRPr="00ED2B76">
              <w:rPr>
                <w:rFonts w:ascii="Calibri" w:eastAsia="Times New Roman" w:hAnsi="Calibri"/>
                <w:color w:val="000000"/>
                <w:sz w:val="15"/>
                <w:szCs w:val="15"/>
              </w:rPr>
              <w:t xml:space="preserve"> de diseño 2015.</w:t>
            </w:r>
          </w:p>
        </w:tc>
      </w:tr>
      <w:tr w:rsidR="009071FA" w:rsidRPr="00ED2B76" w14:paraId="3D24195D" w14:textId="77777777" w:rsidTr="00C15BA1">
        <w:trPr>
          <w:trHeight w:val="664"/>
          <w:tblHeader/>
        </w:trPr>
        <w:tc>
          <w:tcPr>
            <w:tcW w:w="161" w:type="pct"/>
            <w:tcBorders>
              <w:bottom w:val="single" w:sz="4" w:space="0" w:color="auto"/>
            </w:tcBorders>
            <w:shd w:val="clear" w:color="auto" w:fill="auto"/>
            <w:noWrap/>
          </w:tcPr>
          <w:p w14:paraId="39518E5A"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lastRenderedPageBreak/>
              <w:t>15</w:t>
            </w:r>
          </w:p>
        </w:tc>
        <w:tc>
          <w:tcPr>
            <w:tcW w:w="810" w:type="pct"/>
            <w:tcBorders>
              <w:top w:val="nil"/>
              <w:left w:val="single" w:sz="4" w:space="0" w:color="auto"/>
              <w:bottom w:val="single" w:sz="4" w:space="0" w:color="auto"/>
              <w:right w:val="single" w:sz="4" w:space="0" w:color="auto"/>
            </w:tcBorders>
            <w:shd w:val="clear" w:color="auto" w:fill="auto"/>
            <w:noWrap/>
          </w:tcPr>
          <w:p w14:paraId="08CEDE27"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La revisión anual permite mantener la información actualizada</w:t>
            </w:r>
          </w:p>
        </w:tc>
        <w:tc>
          <w:tcPr>
            <w:tcW w:w="482" w:type="pct"/>
            <w:tcBorders>
              <w:top w:val="nil"/>
              <w:left w:val="nil"/>
              <w:bottom w:val="single" w:sz="4" w:space="0" w:color="auto"/>
              <w:right w:val="single" w:sz="4" w:space="0" w:color="auto"/>
            </w:tcBorders>
            <w:shd w:val="clear" w:color="auto" w:fill="auto"/>
            <w:noWrap/>
          </w:tcPr>
          <w:p w14:paraId="032D39B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Revisión y actualización de las poblaciones que presenta el diagnóstico de programa.</w:t>
            </w:r>
          </w:p>
        </w:tc>
        <w:tc>
          <w:tcPr>
            <w:tcW w:w="583" w:type="pct"/>
            <w:tcBorders>
              <w:top w:val="nil"/>
              <w:left w:val="nil"/>
              <w:bottom w:val="single" w:sz="4" w:space="0" w:color="auto"/>
              <w:right w:val="single" w:sz="4" w:space="0" w:color="auto"/>
            </w:tcBorders>
            <w:shd w:val="clear" w:color="auto" w:fill="auto"/>
            <w:noWrap/>
          </w:tcPr>
          <w:p w14:paraId="790CCAA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nil"/>
              <w:left w:val="nil"/>
              <w:bottom w:val="single" w:sz="4" w:space="0" w:color="auto"/>
              <w:right w:val="single" w:sz="4" w:space="0" w:color="auto"/>
            </w:tcBorders>
            <w:shd w:val="clear" w:color="auto" w:fill="auto"/>
            <w:noWrap/>
          </w:tcPr>
          <w:p w14:paraId="7AC7049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nil"/>
              <w:left w:val="nil"/>
              <w:bottom w:val="single" w:sz="4" w:space="0" w:color="auto"/>
              <w:right w:val="single" w:sz="4" w:space="0" w:color="auto"/>
            </w:tcBorders>
            <w:shd w:val="clear" w:color="auto" w:fill="auto"/>
            <w:noWrap/>
          </w:tcPr>
          <w:p w14:paraId="400908BA"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30/12/16</w:t>
            </w:r>
          </w:p>
        </w:tc>
        <w:tc>
          <w:tcPr>
            <w:tcW w:w="308" w:type="pct"/>
            <w:tcBorders>
              <w:top w:val="nil"/>
              <w:left w:val="nil"/>
              <w:bottom w:val="single" w:sz="4" w:space="0" w:color="auto"/>
              <w:right w:val="single" w:sz="4" w:space="0" w:color="auto"/>
            </w:tcBorders>
            <w:shd w:val="clear" w:color="auto" w:fill="auto"/>
            <w:noWrap/>
          </w:tcPr>
          <w:p w14:paraId="35A08DA1"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Mejora en la definición y cuantificación de poblaciones.</w:t>
            </w:r>
          </w:p>
        </w:tc>
        <w:tc>
          <w:tcPr>
            <w:tcW w:w="297" w:type="pct"/>
            <w:tcBorders>
              <w:top w:val="nil"/>
              <w:left w:val="nil"/>
              <w:bottom w:val="single" w:sz="4" w:space="0" w:color="auto"/>
              <w:right w:val="single" w:sz="4" w:space="0" w:color="auto"/>
            </w:tcBorders>
            <w:shd w:val="clear" w:color="auto" w:fill="auto"/>
            <w:noWrap/>
          </w:tcPr>
          <w:p w14:paraId="6B662CF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Documento diagnóstico (apartado poblaciones)</w:t>
            </w:r>
          </w:p>
        </w:tc>
        <w:tc>
          <w:tcPr>
            <w:tcW w:w="100" w:type="pct"/>
            <w:tcBorders>
              <w:top w:val="nil"/>
              <w:left w:val="nil"/>
              <w:bottom w:val="single" w:sz="4" w:space="0" w:color="auto"/>
              <w:right w:val="single" w:sz="4" w:space="0" w:color="auto"/>
            </w:tcBorders>
            <w:shd w:val="clear" w:color="auto" w:fill="auto"/>
            <w:noWrap/>
          </w:tcPr>
          <w:p w14:paraId="49D79A2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6F42B53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nil"/>
              <w:left w:val="nil"/>
              <w:bottom w:val="single" w:sz="4" w:space="0" w:color="auto"/>
              <w:right w:val="single" w:sz="4" w:space="0" w:color="auto"/>
            </w:tcBorders>
            <w:shd w:val="clear" w:color="auto" w:fill="auto"/>
            <w:noWrap/>
          </w:tcPr>
          <w:p w14:paraId="6D2E1AE0"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1CC9E9C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091B430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nil"/>
              <w:left w:val="nil"/>
              <w:bottom w:val="single" w:sz="4" w:space="0" w:color="auto"/>
              <w:right w:val="single" w:sz="4" w:space="0" w:color="auto"/>
            </w:tcBorders>
            <w:shd w:val="clear" w:color="auto" w:fill="auto"/>
            <w:noWrap/>
          </w:tcPr>
          <w:p w14:paraId="75E6358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nil"/>
              <w:left w:val="nil"/>
              <w:bottom w:val="single" w:sz="4" w:space="0" w:color="auto"/>
              <w:right w:val="single" w:sz="4" w:space="0" w:color="auto"/>
            </w:tcBorders>
            <w:shd w:val="clear" w:color="auto" w:fill="auto"/>
            <w:noWrap/>
          </w:tcPr>
          <w:p w14:paraId="1BA191A2"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nil"/>
              <w:left w:val="nil"/>
              <w:bottom w:val="single" w:sz="4" w:space="0" w:color="auto"/>
              <w:right w:val="single" w:sz="4" w:space="0" w:color="auto"/>
            </w:tcBorders>
            <w:shd w:val="clear" w:color="auto" w:fill="auto"/>
            <w:noWrap/>
          </w:tcPr>
          <w:p w14:paraId="205CAFDF"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 Nacional de Becas</w:t>
            </w:r>
          </w:p>
        </w:tc>
        <w:tc>
          <w:tcPr>
            <w:tcW w:w="543" w:type="pct"/>
            <w:tcBorders>
              <w:top w:val="nil"/>
              <w:left w:val="nil"/>
              <w:bottom w:val="single" w:sz="4" w:space="0" w:color="auto"/>
              <w:right w:val="single" w:sz="4" w:space="0" w:color="auto"/>
            </w:tcBorders>
            <w:shd w:val="clear" w:color="auto" w:fill="auto"/>
            <w:noWrap/>
          </w:tcPr>
          <w:p w14:paraId="1ED3C472" w14:textId="4C33A89E"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Está concluida la revisión y actualización del Diagnóstico con los aspectos identificados en la </w:t>
            </w:r>
            <w:r w:rsidR="006B40E7">
              <w:rPr>
                <w:rFonts w:ascii="Calibri" w:eastAsia="Times New Roman" w:hAnsi="Calibri"/>
                <w:color w:val="000000"/>
                <w:sz w:val="15"/>
                <w:szCs w:val="15"/>
              </w:rPr>
              <w:t>evaluación</w:t>
            </w:r>
            <w:r w:rsidRPr="00ED2B76">
              <w:rPr>
                <w:rFonts w:ascii="Calibri" w:eastAsia="Times New Roman" w:hAnsi="Calibri"/>
                <w:color w:val="000000"/>
                <w:sz w:val="15"/>
                <w:szCs w:val="15"/>
              </w:rPr>
              <w:t xml:space="preserve"> de diseño 2015.</w:t>
            </w:r>
          </w:p>
        </w:tc>
      </w:tr>
      <w:tr w:rsidR="009071FA" w:rsidRPr="00ED2B76" w14:paraId="75E03485" w14:textId="77777777" w:rsidTr="00C15BA1">
        <w:trPr>
          <w:trHeight w:val="664"/>
          <w:tblHeader/>
        </w:trPr>
        <w:tc>
          <w:tcPr>
            <w:tcW w:w="161" w:type="pct"/>
            <w:tcBorders>
              <w:top w:val="single" w:sz="4" w:space="0" w:color="auto"/>
              <w:left w:val="single" w:sz="4" w:space="0" w:color="auto"/>
              <w:bottom w:val="single" w:sz="4" w:space="0" w:color="auto"/>
              <w:right w:val="single" w:sz="4" w:space="0" w:color="auto"/>
            </w:tcBorders>
            <w:shd w:val="clear" w:color="auto" w:fill="auto"/>
            <w:noWrap/>
          </w:tcPr>
          <w:p w14:paraId="2CEDD75C"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16</w:t>
            </w:r>
          </w:p>
        </w:tc>
        <w:tc>
          <w:tcPr>
            <w:tcW w:w="810" w:type="pct"/>
            <w:tcBorders>
              <w:top w:val="single" w:sz="4" w:space="0" w:color="auto"/>
              <w:left w:val="single" w:sz="4" w:space="0" w:color="auto"/>
              <w:bottom w:val="single" w:sz="4" w:space="0" w:color="auto"/>
              <w:right w:val="single" w:sz="4" w:space="0" w:color="auto"/>
            </w:tcBorders>
            <w:shd w:val="clear" w:color="auto" w:fill="auto"/>
            <w:noWrap/>
          </w:tcPr>
          <w:p w14:paraId="3B6B9E58"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La información que se presenta en cada nivel educativo es muy diferente y no permite entender el estado actual del problema </w:t>
            </w:r>
          </w:p>
        </w:tc>
        <w:tc>
          <w:tcPr>
            <w:tcW w:w="482" w:type="pct"/>
            <w:tcBorders>
              <w:top w:val="single" w:sz="4" w:space="0" w:color="auto"/>
              <w:left w:val="single" w:sz="4" w:space="0" w:color="auto"/>
              <w:bottom w:val="single" w:sz="4" w:space="0" w:color="auto"/>
              <w:right w:val="single" w:sz="4" w:space="0" w:color="auto"/>
            </w:tcBorders>
            <w:shd w:val="clear" w:color="auto" w:fill="auto"/>
            <w:noWrap/>
          </w:tcPr>
          <w:p w14:paraId="2AA6591B"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Revisión y actualización del diagnóstico del programa.</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4AB5310E"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2427D488"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711353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30/12/16</w:t>
            </w:r>
          </w:p>
        </w:tc>
        <w:tc>
          <w:tcPr>
            <w:tcW w:w="308" w:type="pct"/>
            <w:tcBorders>
              <w:top w:val="single" w:sz="4" w:space="0" w:color="auto"/>
              <w:left w:val="single" w:sz="4" w:space="0" w:color="auto"/>
              <w:bottom w:val="single" w:sz="4" w:space="0" w:color="auto"/>
              <w:right w:val="single" w:sz="4" w:space="0" w:color="auto"/>
            </w:tcBorders>
            <w:shd w:val="clear" w:color="auto" w:fill="auto"/>
            <w:noWrap/>
          </w:tcPr>
          <w:p w14:paraId="5A32F6E3"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Actualización del diagnóstico del Programa</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70364AF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w:t>
            </w:r>
          </w:p>
        </w:tc>
        <w:tc>
          <w:tcPr>
            <w:tcW w:w="100" w:type="pct"/>
            <w:tcBorders>
              <w:top w:val="single" w:sz="4" w:space="0" w:color="auto"/>
              <w:left w:val="single" w:sz="4" w:space="0" w:color="auto"/>
              <w:bottom w:val="single" w:sz="4" w:space="0" w:color="auto"/>
              <w:right w:val="single" w:sz="4" w:space="0" w:color="auto"/>
            </w:tcBorders>
            <w:shd w:val="clear" w:color="auto" w:fill="auto"/>
            <w:noWrap/>
          </w:tcPr>
          <w:p w14:paraId="6DE7B4A8"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6D0A8ED5"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single" w:sz="4" w:space="0" w:color="auto"/>
              <w:left w:val="single" w:sz="4" w:space="0" w:color="auto"/>
              <w:bottom w:val="single" w:sz="4" w:space="0" w:color="auto"/>
              <w:right w:val="single" w:sz="4" w:space="0" w:color="auto"/>
            </w:tcBorders>
            <w:shd w:val="clear" w:color="auto" w:fill="auto"/>
            <w:noWrap/>
          </w:tcPr>
          <w:p w14:paraId="491680AF"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7F53846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420C350C"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single" w:sz="4" w:space="0" w:color="auto"/>
              <w:left w:val="single" w:sz="4" w:space="0" w:color="auto"/>
              <w:bottom w:val="single" w:sz="4" w:space="0" w:color="auto"/>
              <w:right w:val="single" w:sz="4" w:space="0" w:color="auto"/>
            </w:tcBorders>
            <w:shd w:val="clear" w:color="auto" w:fill="auto"/>
            <w:noWrap/>
          </w:tcPr>
          <w:p w14:paraId="695BD31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single" w:sz="4" w:space="0" w:color="auto"/>
              <w:left w:val="single" w:sz="4" w:space="0" w:color="auto"/>
              <w:bottom w:val="single" w:sz="4" w:space="0" w:color="auto"/>
              <w:right w:val="single" w:sz="4" w:space="0" w:color="auto"/>
            </w:tcBorders>
            <w:shd w:val="clear" w:color="auto" w:fill="auto"/>
            <w:noWrap/>
          </w:tcPr>
          <w:p w14:paraId="02BF03D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single" w:sz="4" w:space="0" w:color="auto"/>
              <w:left w:val="single" w:sz="4" w:space="0" w:color="auto"/>
              <w:bottom w:val="single" w:sz="4" w:space="0" w:color="auto"/>
              <w:right w:val="single" w:sz="4" w:space="0" w:color="auto"/>
            </w:tcBorders>
            <w:shd w:val="clear" w:color="auto" w:fill="auto"/>
            <w:noWrap/>
          </w:tcPr>
          <w:p w14:paraId="7503E037"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 Nacional de Becas</w:t>
            </w:r>
          </w:p>
        </w:tc>
        <w:tc>
          <w:tcPr>
            <w:tcW w:w="543" w:type="pct"/>
            <w:tcBorders>
              <w:top w:val="single" w:sz="4" w:space="0" w:color="auto"/>
              <w:left w:val="single" w:sz="4" w:space="0" w:color="auto"/>
              <w:bottom w:val="single" w:sz="4" w:space="0" w:color="auto"/>
              <w:right w:val="single" w:sz="4" w:space="0" w:color="auto"/>
            </w:tcBorders>
            <w:shd w:val="clear" w:color="auto" w:fill="auto"/>
            <w:noWrap/>
          </w:tcPr>
          <w:p w14:paraId="30BDA142" w14:textId="59D5AAB2"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Está incluida la revisión y actualización del Diagnóstico con los aspectos </w:t>
            </w:r>
            <w:r w:rsidR="00BD128B" w:rsidRPr="00ED2B76">
              <w:rPr>
                <w:rFonts w:ascii="Calibri" w:eastAsia="Times New Roman" w:hAnsi="Calibri"/>
                <w:color w:val="000000"/>
                <w:sz w:val="15"/>
                <w:szCs w:val="15"/>
              </w:rPr>
              <w:t>identificados</w:t>
            </w:r>
            <w:r w:rsidRPr="00ED2B76">
              <w:rPr>
                <w:rFonts w:ascii="Calibri" w:eastAsia="Times New Roman" w:hAnsi="Calibri"/>
                <w:color w:val="000000"/>
                <w:sz w:val="15"/>
                <w:szCs w:val="15"/>
              </w:rPr>
              <w:t xml:space="preserve"> en la evaluación de diseño 2015.</w:t>
            </w:r>
          </w:p>
        </w:tc>
      </w:tr>
      <w:tr w:rsidR="009071FA" w:rsidRPr="00ED2B76" w14:paraId="1C05331E" w14:textId="77777777" w:rsidTr="00C15BA1">
        <w:trPr>
          <w:trHeight w:val="664"/>
          <w:tblHeader/>
        </w:trPr>
        <w:tc>
          <w:tcPr>
            <w:tcW w:w="161" w:type="pct"/>
            <w:tcBorders>
              <w:top w:val="single" w:sz="4" w:space="0" w:color="auto"/>
            </w:tcBorders>
            <w:shd w:val="clear" w:color="auto" w:fill="auto"/>
            <w:noWrap/>
          </w:tcPr>
          <w:p w14:paraId="354BC076"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17</w:t>
            </w:r>
          </w:p>
        </w:tc>
        <w:tc>
          <w:tcPr>
            <w:tcW w:w="810" w:type="pct"/>
            <w:tcBorders>
              <w:top w:val="single" w:sz="4" w:space="0" w:color="auto"/>
              <w:left w:val="single" w:sz="4" w:space="0" w:color="auto"/>
              <w:bottom w:val="single" w:sz="4" w:space="0" w:color="auto"/>
              <w:right w:val="single" w:sz="4" w:space="0" w:color="auto"/>
            </w:tcBorders>
            <w:shd w:val="clear" w:color="auto" w:fill="auto"/>
            <w:noWrap/>
          </w:tcPr>
          <w:p w14:paraId="3623494E"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Cada instancia contempla  las diferencias de su población potencial y objetivo de acuerdo a las características de cada tipo de beca</w:t>
            </w:r>
          </w:p>
        </w:tc>
        <w:tc>
          <w:tcPr>
            <w:tcW w:w="482" w:type="pct"/>
            <w:tcBorders>
              <w:top w:val="single" w:sz="4" w:space="0" w:color="auto"/>
              <w:left w:val="nil"/>
              <w:bottom w:val="single" w:sz="4" w:space="0" w:color="auto"/>
              <w:right w:val="single" w:sz="4" w:space="0" w:color="auto"/>
            </w:tcBorders>
            <w:shd w:val="clear" w:color="auto" w:fill="auto"/>
            <w:noWrap/>
          </w:tcPr>
          <w:p w14:paraId="02C0186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Revisión y actualización de las poblaciones que presenta el diagnóstico de programa.</w:t>
            </w:r>
          </w:p>
        </w:tc>
        <w:tc>
          <w:tcPr>
            <w:tcW w:w="583" w:type="pct"/>
            <w:tcBorders>
              <w:top w:val="single" w:sz="4" w:space="0" w:color="auto"/>
              <w:left w:val="nil"/>
              <w:bottom w:val="single" w:sz="4" w:space="0" w:color="auto"/>
              <w:right w:val="single" w:sz="4" w:space="0" w:color="auto"/>
            </w:tcBorders>
            <w:shd w:val="clear" w:color="auto" w:fill="auto"/>
            <w:noWrap/>
          </w:tcPr>
          <w:p w14:paraId="1E74931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single" w:sz="4" w:space="0" w:color="auto"/>
              <w:left w:val="nil"/>
              <w:bottom w:val="single" w:sz="4" w:space="0" w:color="auto"/>
              <w:right w:val="single" w:sz="4" w:space="0" w:color="auto"/>
            </w:tcBorders>
            <w:shd w:val="clear" w:color="auto" w:fill="auto"/>
            <w:noWrap/>
          </w:tcPr>
          <w:p w14:paraId="793C90C2"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single" w:sz="4" w:space="0" w:color="auto"/>
              <w:left w:val="nil"/>
              <w:bottom w:val="single" w:sz="4" w:space="0" w:color="auto"/>
              <w:right w:val="single" w:sz="4" w:space="0" w:color="auto"/>
            </w:tcBorders>
            <w:shd w:val="clear" w:color="auto" w:fill="auto"/>
            <w:noWrap/>
          </w:tcPr>
          <w:p w14:paraId="238A4F6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30/12/16</w:t>
            </w:r>
          </w:p>
        </w:tc>
        <w:tc>
          <w:tcPr>
            <w:tcW w:w="308" w:type="pct"/>
            <w:tcBorders>
              <w:top w:val="single" w:sz="4" w:space="0" w:color="auto"/>
              <w:left w:val="nil"/>
              <w:bottom w:val="single" w:sz="4" w:space="0" w:color="auto"/>
              <w:right w:val="single" w:sz="4" w:space="0" w:color="auto"/>
            </w:tcBorders>
            <w:shd w:val="clear" w:color="auto" w:fill="auto"/>
            <w:noWrap/>
          </w:tcPr>
          <w:p w14:paraId="0C15C046"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Mejora en la definición y cuantificación de poblaciones.</w:t>
            </w:r>
          </w:p>
        </w:tc>
        <w:tc>
          <w:tcPr>
            <w:tcW w:w="297" w:type="pct"/>
            <w:tcBorders>
              <w:top w:val="single" w:sz="4" w:space="0" w:color="auto"/>
              <w:left w:val="nil"/>
              <w:bottom w:val="single" w:sz="4" w:space="0" w:color="auto"/>
              <w:right w:val="single" w:sz="4" w:space="0" w:color="auto"/>
            </w:tcBorders>
            <w:shd w:val="clear" w:color="auto" w:fill="auto"/>
            <w:noWrap/>
          </w:tcPr>
          <w:p w14:paraId="397DEF5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Documento diagnóstico (apartado poblaciones)</w:t>
            </w:r>
          </w:p>
        </w:tc>
        <w:tc>
          <w:tcPr>
            <w:tcW w:w="100" w:type="pct"/>
            <w:tcBorders>
              <w:top w:val="single" w:sz="4" w:space="0" w:color="auto"/>
              <w:left w:val="nil"/>
              <w:bottom w:val="single" w:sz="4" w:space="0" w:color="auto"/>
              <w:right w:val="single" w:sz="4" w:space="0" w:color="auto"/>
            </w:tcBorders>
            <w:shd w:val="clear" w:color="auto" w:fill="auto"/>
            <w:noWrap/>
          </w:tcPr>
          <w:p w14:paraId="2F5368AC"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tcPr>
          <w:p w14:paraId="2DE34B54"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single" w:sz="4" w:space="0" w:color="auto"/>
              <w:left w:val="nil"/>
              <w:bottom w:val="single" w:sz="4" w:space="0" w:color="auto"/>
              <w:right w:val="single" w:sz="4" w:space="0" w:color="auto"/>
            </w:tcBorders>
            <w:shd w:val="clear" w:color="auto" w:fill="auto"/>
            <w:noWrap/>
          </w:tcPr>
          <w:p w14:paraId="03CD9BE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tcPr>
          <w:p w14:paraId="01E1A95C"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tcPr>
          <w:p w14:paraId="492ADEC0"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single" w:sz="4" w:space="0" w:color="auto"/>
              <w:left w:val="nil"/>
              <w:bottom w:val="single" w:sz="4" w:space="0" w:color="auto"/>
              <w:right w:val="single" w:sz="4" w:space="0" w:color="auto"/>
            </w:tcBorders>
            <w:shd w:val="clear" w:color="auto" w:fill="auto"/>
            <w:noWrap/>
          </w:tcPr>
          <w:p w14:paraId="0CB04BAA"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single" w:sz="4" w:space="0" w:color="auto"/>
              <w:left w:val="nil"/>
              <w:bottom w:val="single" w:sz="4" w:space="0" w:color="auto"/>
              <w:right w:val="single" w:sz="4" w:space="0" w:color="auto"/>
            </w:tcBorders>
            <w:shd w:val="clear" w:color="auto" w:fill="auto"/>
            <w:noWrap/>
          </w:tcPr>
          <w:p w14:paraId="6253700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single" w:sz="4" w:space="0" w:color="auto"/>
              <w:left w:val="nil"/>
              <w:bottom w:val="single" w:sz="4" w:space="0" w:color="auto"/>
              <w:right w:val="single" w:sz="4" w:space="0" w:color="auto"/>
            </w:tcBorders>
            <w:shd w:val="clear" w:color="auto" w:fill="auto"/>
            <w:noWrap/>
          </w:tcPr>
          <w:p w14:paraId="35FEA4E0"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 Nacional de Becas</w:t>
            </w:r>
          </w:p>
        </w:tc>
        <w:tc>
          <w:tcPr>
            <w:tcW w:w="543" w:type="pct"/>
            <w:tcBorders>
              <w:top w:val="single" w:sz="4" w:space="0" w:color="auto"/>
              <w:left w:val="nil"/>
              <w:bottom w:val="single" w:sz="4" w:space="0" w:color="auto"/>
              <w:right w:val="single" w:sz="4" w:space="0" w:color="auto"/>
            </w:tcBorders>
            <w:shd w:val="clear" w:color="auto" w:fill="auto"/>
            <w:noWrap/>
          </w:tcPr>
          <w:p w14:paraId="0507EC69" w14:textId="34D073C1"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Está concluida la revisión y actualización del Diagnóstico con los aspectos identificados en la </w:t>
            </w:r>
            <w:r w:rsidR="006B40E7">
              <w:rPr>
                <w:rFonts w:ascii="Calibri" w:eastAsia="Times New Roman" w:hAnsi="Calibri"/>
                <w:color w:val="000000"/>
                <w:sz w:val="15"/>
                <w:szCs w:val="15"/>
              </w:rPr>
              <w:t>evaluación</w:t>
            </w:r>
            <w:r w:rsidRPr="00ED2B76">
              <w:rPr>
                <w:rFonts w:ascii="Calibri" w:eastAsia="Times New Roman" w:hAnsi="Calibri"/>
                <w:color w:val="000000"/>
                <w:sz w:val="15"/>
                <w:szCs w:val="15"/>
              </w:rPr>
              <w:t xml:space="preserve"> de diseño 2015.</w:t>
            </w:r>
          </w:p>
        </w:tc>
      </w:tr>
      <w:tr w:rsidR="009071FA" w:rsidRPr="00ED2B76" w14:paraId="7B6F2B09" w14:textId="77777777" w:rsidTr="00C15BA1">
        <w:trPr>
          <w:trHeight w:val="664"/>
          <w:tblHeader/>
        </w:trPr>
        <w:tc>
          <w:tcPr>
            <w:tcW w:w="161" w:type="pct"/>
            <w:tcBorders>
              <w:bottom w:val="single" w:sz="4" w:space="0" w:color="auto"/>
            </w:tcBorders>
            <w:shd w:val="clear" w:color="auto" w:fill="auto"/>
            <w:noWrap/>
          </w:tcPr>
          <w:p w14:paraId="0E86B781"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18</w:t>
            </w:r>
          </w:p>
        </w:tc>
        <w:tc>
          <w:tcPr>
            <w:tcW w:w="810" w:type="pct"/>
            <w:tcBorders>
              <w:top w:val="nil"/>
              <w:left w:val="single" w:sz="4" w:space="0" w:color="auto"/>
              <w:bottom w:val="single" w:sz="4" w:space="0" w:color="auto"/>
              <w:right w:val="single" w:sz="4" w:space="0" w:color="auto"/>
            </w:tcBorders>
            <w:shd w:val="clear" w:color="auto" w:fill="auto"/>
            <w:noWrap/>
          </w:tcPr>
          <w:p w14:paraId="613A8CC7"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A nivel básico existen sinergias con las becas del Programa PROSPERA.</w:t>
            </w:r>
          </w:p>
        </w:tc>
        <w:tc>
          <w:tcPr>
            <w:tcW w:w="482" w:type="pct"/>
            <w:tcBorders>
              <w:top w:val="nil"/>
              <w:left w:val="nil"/>
              <w:bottom w:val="single" w:sz="4" w:space="0" w:color="auto"/>
              <w:right w:val="single" w:sz="4" w:space="0" w:color="auto"/>
            </w:tcBorders>
            <w:shd w:val="clear" w:color="auto" w:fill="auto"/>
            <w:noWrap/>
          </w:tcPr>
          <w:p w14:paraId="1E37A1FC" w14:textId="7D21B009"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Acordar con la Coordinación Nacional del Program</w:t>
            </w:r>
            <w:r w:rsidR="00BD128B">
              <w:rPr>
                <w:rFonts w:ascii="Calibri" w:eastAsia="Times New Roman" w:hAnsi="Calibri"/>
                <w:color w:val="000000"/>
                <w:sz w:val="15"/>
                <w:szCs w:val="15"/>
              </w:rPr>
              <w:t xml:space="preserve">a de inclusión Social Prospera </w:t>
            </w:r>
            <w:r w:rsidRPr="00ED2B76">
              <w:rPr>
                <w:rFonts w:ascii="Calibri" w:eastAsia="Times New Roman" w:hAnsi="Calibri"/>
                <w:color w:val="000000"/>
                <w:sz w:val="15"/>
                <w:szCs w:val="15"/>
              </w:rPr>
              <w:t>un mecanismo de intercambio de información anual que permita identificar el número de beneficiarios de las Becas de Apoyo a la Educación Básica de Madres y Jóvenes Embaraz</w:t>
            </w:r>
            <w:r w:rsidR="00BD128B">
              <w:rPr>
                <w:rFonts w:ascii="Calibri" w:eastAsia="Times New Roman" w:hAnsi="Calibri"/>
                <w:color w:val="000000"/>
                <w:sz w:val="15"/>
                <w:szCs w:val="15"/>
              </w:rPr>
              <w:t>adas que reciben apoyos de Prosp</w:t>
            </w:r>
            <w:r w:rsidRPr="00ED2B76">
              <w:rPr>
                <w:rFonts w:ascii="Calibri" w:eastAsia="Times New Roman" w:hAnsi="Calibri"/>
                <w:color w:val="000000"/>
                <w:sz w:val="15"/>
                <w:szCs w:val="15"/>
              </w:rPr>
              <w:t>era.</w:t>
            </w:r>
          </w:p>
        </w:tc>
        <w:tc>
          <w:tcPr>
            <w:tcW w:w="583" w:type="pct"/>
            <w:tcBorders>
              <w:top w:val="nil"/>
              <w:left w:val="nil"/>
              <w:bottom w:val="single" w:sz="4" w:space="0" w:color="auto"/>
              <w:right w:val="single" w:sz="4" w:space="0" w:color="auto"/>
            </w:tcBorders>
            <w:shd w:val="clear" w:color="auto" w:fill="auto"/>
            <w:noWrap/>
          </w:tcPr>
          <w:p w14:paraId="574E0568"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313 DGEI</w:t>
            </w:r>
          </w:p>
        </w:tc>
        <w:tc>
          <w:tcPr>
            <w:tcW w:w="249" w:type="pct"/>
            <w:tcBorders>
              <w:top w:val="nil"/>
              <w:left w:val="nil"/>
              <w:bottom w:val="single" w:sz="4" w:space="0" w:color="auto"/>
              <w:right w:val="single" w:sz="4" w:space="0" w:color="auto"/>
            </w:tcBorders>
            <w:shd w:val="clear" w:color="auto" w:fill="auto"/>
            <w:noWrap/>
          </w:tcPr>
          <w:p w14:paraId="67323DD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nil"/>
              <w:left w:val="nil"/>
              <w:bottom w:val="single" w:sz="4" w:space="0" w:color="auto"/>
              <w:right w:val="single" w:sz="4" w:space="0" w:color="auto"/>
            </w:tcBorders>
            <w:shd w:val="clear" w:color="auto" w:fill="auto"/>
            <w:noWrap/>
          </w:tcPr>
          <w:p w14:paraId="0D7B8A39"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30/12/16</w:t>
            </w:r>
          </w:p>
        </w:tc>
        <w:tc>
          <w:tcPr>
            <w:tcW w:w="308" w:type="pct"/>
            <w:tcBorders>
              <w:top w:val="nil"/>
              <w:left w:val="nil"/>
              <w:bottom w:val="single" w:sz="4" w:space="0" w:color="auto"/>
              <w:right w:val="single" w:sz="4" w:space="0" w:color="auto"/>
            </w:tcBorders>
            <w:shd w:val="clear" w:color="auto" w:fill="auto"/>
            <w:noWrap/>
          </w:tcPr>
          <w:p w14:paraId="57725EC2"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Conocer el número de becarias en las que se aplica la complementariedad de apoyos</w:t>
            </w:r>
          </w:p>
        </w:tc>
        <w:tc>
          <w:tcPr>
            <w:tcW w:w="297" w:type="pct"/>
            <w:tcBorders>
              <w:top w:val="nil"/>
              <w:left w:val="nil"/>
              <w:bottom w:val="single" w:sz="4" w:space="0" w:color="auto"/>
              <w:right w:val="single" w:sz="4" w:space="0" w:color="auto"/>
            </w:tcBorders>
            <w:shd w:val="clear" w:color="auto" w:fill="auto"/>
            <w:noWrap/>
          </w:tcPr>
          <w:p w14:paraId="59AA1F34"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Listado de becarias</w:t>
            </w:r>
          </w:p>
        </w:tc>
        <w:tc>
          <w:tcPr>
            <w:tcW w:w="100" w:type="pct"/>
            <w:tcBorders>
              <w:top w:val="nil"/>
              <w:left w:val="nil"/>
              <w:bottom w:val="single" w:sz="4" w:space="0" w:color="auto"/>
              <w:right w:val="single" w:sz="4" w:space="0" w:color="auto"/>
            </w:tcBorders>
            <w:shd w:val="clear" w:color="auto" w:fill="auto"/>
            <w:noWrap/>
          </w:tcPr>
          <w:p w14:paraId="6E7BE8DA"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22A0E0AB"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nil"/>
              <w:left w:val="nil"/>
              <w:bottom w:val="single" w:sz="4" w:space="0" w:color="auto"/>
              <w:right w:val="single" w:sz="4" w:space="0" w:color="auto"/>
            </w:tcBorders>
            <w:shd w:val="clear" w:color="auto" w:fill="auto"/>
            <w:noWrap/>
          </w:tcPr>
          <w:p w14:paraId="10D7C22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403F6D2A"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5C4BC3CA"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nil"/>
              <w:left w:val="nil"/>
              <w:bottom w:val="single" w:sz="4" w:space="0" w:color="auto"/>
              <w:right w:val="single" w:sz="4" w:space="0" w:color="auto"/>
            </w:tcBorders>
            <w:shd w:val="clear" w:color="auto" w:fill="auto"/>
            <w:noWrap/>
          </w:tcPr>
          <w:p w14:paraId="61A30CEC"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nil"/>
              <w:left w:val="nil"/>
              <w:bottom w:val="single" w:sz="4" w:space="0" w:color="auto"/>
              <w:right w:val="single" w:sz="4" w:space="0" w:color="auto"/>
            </w:tcBorders>
            <w:shd w:val="clear" w:color="auto" w:fill="auto"/>
            <w:noWrap/>
          </w:tcPr>
          <w:p w14:paraId="4733B33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nil"/>
              <w:left w:val="nil"/>
              <w:bottom w:val="single" w:sz="4" w:space="0" w:color="auto"/>
              <w:right w:val="single" w:sz="4" w:space="0" w:color="auto"/>
            </w:tcBorders>
            <w:shd w:val="clear" w:color="auto" w:fill="auto"/>
            <w:noWrap/>
          </w:tcPr>
          <w:p w14:paraId="256E4980"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Oficio DGLP/118/2017 mediante el cual la Dirección General de Padrón y Liquidación de la Coordinación Nacional del Programa Prospera notifica a </w:t>
            </w:r>
            <w:proofErr w:type="spellStart"/>
            <w:r w:rsidRPr="00ED2B76">
              <w:rPr>
                <w:rFonts w:ascii="Calibri" w:eastAsia="Times New Roman" w:hAnsi="Calibri"/>
                <w:color w:val="000000"/>
                <w:sz w:val="15"/>
                <w:szCs w:val="15"/>
              </w:rPr>
              <w:t>a</w:t>
            </w:r>
            <w:proofErr w:type="spellEnd"/>
            <w:r w:rsidRPr="00ED2B76">
              <w:rPr>
                <w:rFonts w:ascii="Calibri" w:eastAsia="Times New Roman" w:hAnsi="Calibri"/>
                <w:color w:val="000000"/>
                <w:sz w:val="15"/>
                <w:szCs w:val="15"/>
              </w:rPr>
              <w:t xml:space="preserve"> Dirección General de Educación Indígena los resultados de la confronta de padrones.</w:t>
            </w:r>
          </w:p>
        </w:tc>
        <w:tc>
          <w:tcPr>
            <w:tcW w:w="543" w:type="pct"/>
            <w:tcBorders>
              <w:top w:val="nil"/>
              <w:left w:val="nil"/>
              <w:bottom w:val="single" w:sz="4" w:space="0" w:color="auto"/>
              <w:right w:val="single" w:sz="4" w:space="0" w:color="auto"/>
            </w:tcBorders>
            <w:shd w:val="clear" w:color="auto" w:fill="auto"/>
            <w:noWrap/>
          </w:tcPr>
          <w:p w14:paraId="13068028"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Se identificó que existe complementariedad en 3,243 casos de beneficiarias que reciben la Beca de Apoyo a la Educación Básica de Madres Jóvenes y Embarazadas del PNB y los apoyos del Programa de Inclusión Social Prospera</w:t>
            </w:r>
          </w:p>
        </w:tc>
      </w:tr>
      <w:tr w:rsidR="009071FA" w:rsidRPr="00ED2B76" w14:paraId="799CCC9B" w14:textId="77777777" w:rsidTr="00C15BA1">
        <w:trPr>
          <w:trHeight w:val="664"/>
          <w:tblHeader/>
        </w:trPr>
        <w:tc>
          <w:tcPr>
            <w:tcW w:w="161" w:type="pct"/>
            <w:tcBorders>
              <w:top w:val="single" w:sz="4" w:space="0" w:color="auto"/>
              <w:left w:val="single" w:sz="4" w:space="0" w:color="auto"/>
              <w:bottom w:val="single" w:sz="4" w:space="0" w:color="auto"/>
              <w:right w:val="single" w:sz="4" w:space="0" w:color="auto"/>
            </w:tcBorders>
            <w:shd w:val="clear" w:color="auto" w:fill="auto"/>
            <w:noWrap/>
          </w:tcPr>
          <w:p w14:paraId="72D2F46C"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lastRenderedPageBreak/>
              <w:t>19</w:t>
            </w:r>
          </w:p>
        </w:tc>
        <w:tc>
          <w:tcPr>
            <w:tcW w:w="810" w:type="pct"/>
            <w:tcBorders>
              <w:top w:val="single" w:sz="4" w:space="0" w:color="auto"/>
              <w:left w:val="single" w:sz="4" w:space="0" w:color="auto"/>
              <w:bottom w:val="single" w:sz="4" w:space="0" w:color="auto"/>
              <w:right w:val="single" w:sz="4" w:space="0" w:color="auto"/>
            </w:tcBorders>
            <w:shd w:val="clear" w:color="auto" w:fill="auto"/>
            <w:noWrap/>
          </w:tcPr>
          <w:p w14:paraId="21F7D2B1"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No incluye una revisión general del problema de deserción escolar a nivel nacional.</w:t>
            </w:r>
          </w:p>
        </w:tc>
        <w:tc>
          <w:tcPr>
            <w:tcW w:w="482" w:type="pct"/>
            <w:tcBorders>
              <w:top w:val="single" w:sz="4" w:space="0" w:color="auto"/>
              <w:left w:val="single" w:sz="4" w:space="0" w:color="auto"/>
              <w:bottom w:val="single" w:sz="4" w:space="0" w:color="auto"/>
              <w:right w:val="single" w:sz="4" w:space="0" w:color="auto"/>
            </w:tcBorders>
            <w:shd w:val="clear" w:color="auto" w:fill="auto"/>
            <w:noWrap/>
          </w:tcPr>
          <w:p w14:paraId="3B5A82BA"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Revisión y actualización del programa.</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1A55FCC7"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6FCF24A6"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8BDE3A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30/12/16</w:t>
            </w:r>
          </w:p>
        </w:tc>
        <w:tc>
          <w:tcPr>
            <w:tcW w:w="308" w:type="pct"/>
            <w:tcBorders>
              <w:top w:val="single" w:sz="4" w:space="0" w:color="auto"/>
              <w:left w:val="single" w:sz="4" w:space="0" w:color="auto"/>
              <w:bottom w:val="single" w:sz="4" w:space="0" w:color="auto"/>
              <w:right w:val="single" w:sz="4" w:space="0" w:color="auto"/>
            </w:tcBorders>
            <w:shd w:val="clear" w:color="auto" w:fill="auto"/>
            <w:noWrap/>
          </w:tcPr>
          <w:p w14:paraId="27D32E26" w14:textId="7F86D1C5" w:rsidR="0045161C" w:rsidRPr="00ED2B76" w:rsidRDefault="00BD128B" w:rsidP="00ED2B76">
            <w:pPr>
              <w:rPr>
                <w:rFonts w:ascii="Arial" w:hAnsi="Arial" w:cs="Arial"/>
                <w:color w:val="000000"/>
                <w:sz w:val="15"/>
                <w:szCs w:val="15"/>
              </w:rPr>
            </w:pPr>
            <w:r w:rsidRPr="00ED2B76">
              <w:rPr>
                <w:rFonts w:ascii="Calibri" w:eastAsia="Times New Roman" w:hAnsi="Calibri"/>
                <w:color w:val="000000"/>
                <w:sz w:val="15"/>
                <w:szCs w:val="15"/>
              </w:rPr>
              <w:t>Actualización del</w:t>
            </w:r>
            <w:r w:rsidR="0045161C" w:rsidRPr="00ED2B76">
              <w:rPr>
                <w:rFonts w:ascii="Calibri" w:eastAsia="Times New Roman" w:hAnsi="Calibri"/>
                <w:color w:val="000000"/>
                <w:sz w:val="15"/>
                <w:szCs w:val="15"/>
              </w:rPr>
              <w:t xml:space="preserve"> diagnóstico del Programa.</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6B9E2F5C"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w:t>
            </w:r>
          </w:p>
        </w:tc>
        <w:tc>
          <w:tcPr>
            <w:tcW w:w="100" w:type="pct"/>
            <w:tcBorders>
              <w:top w:val="single" w:sz="4" w:space="0" w:color="auto"/>
              <w:left w:val="single" w:sz="4" w:space="0" w:color="auto"/>
              <w:bottom w:val="single" w:sz="4" w:space="0" w:color="auto"/>
              <w:right w:val="single" w:sz="4" w:space="0" w:color="auto"/>
            </w:tcBorders>
            <w:shd w:val="clear" w:color="auto" w:fill="auto"/>
            <w:noWrap/>
          </w:tcPr>
          <w:p w14:paraId="2E8BC82C"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438AFB4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single" w:sz="4" w:space="0" w:color="auto"/>
              <w:left w:val="single" w:sz="4" w:space="0" w:color="auto"/>
              <w:bottom w:val="single" w:sz="4" w:space="0" w:color="auto"/>
              <w:right w:val="single" w:sz="4" w:space="0" w:color="auto"/>
            </w:tcBorders>
            <w:shd w:val="clear" w:color="auto" w:fill="auto"/>
            <w:noWrap/>
          </w:tcPr>
          <w:p w14:paraId="45D5BA17"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3350D727"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3F5AC1F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single" w:sz="4" w:space="0" w:color="auto"/>
              <w:left w:val="single" w:sz="4" w:space="0" w:color="auto"/>
              <w:bottom w:val="single" w:sz="4" w:space="0" w:color="auto"/>
              <w:right w:val="single" w:sz="4" w:space="0" w:color="auto"/>
            </w:tcBorders>
            <w:shd w:val="clear" w:color="auto" w:fill="auto"/>
            <w:noWrap/>
          </w:tcPr>
          <w:p w14:paraId="17D10A6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single" w:sz="4" w:space="0" w:color="auto"/>
              <w:left w:val="single" w:sz="4" w:space="0" w:color="auto"/>
              <w:bottom w:val="single" w:sz="4" w:space="0" w:color="auto"/>
              <w:right w:val="single" w:sz="4" w:space="0" w:color="auto"/>
            </w:tcBorders>
            <w:shd w:val="clear" w:color="auto" w:fill="auto"/>
            <w:noWrap/>
          </w:tcPr>
          <w:p w14:paraId="49892F84"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single" w:sz="4" w:space="0" w:color="auto"/>
              <w:left w:val="single" w:sz="4" w:space="0" w:color="auto"/>
              <w:bottom w:val="single" w:sz="4" w:space="0" w:color="auto"/>
              <w:right w:val="single" w:sz="4" w:space="0" w:color="auto"/>
            </w:tcBorders>
            <w:shd w:val="clear" w:color="auto" w:fill="auto"/>
            <w:noWrap/>
          </w:tcPr>
          <w:p w14:paraId="2EF0BED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 Nacional de Becas</w:t>
            </w:r>
          </w:p>
        </w:tc>
        <w:tc>
          <w:tcPr>
            <w:tcW w:w="543" w:type="pct"/>
            <w:tcBorders>
              <w:top w:val="single" w:sz="4" w:space="0" w:color="auto"/>
              <w:left w:val="single" w:sz="4" w:space="0" w:color="auto"/>
              <w:bottom w:val="single" w:sz="4" w:space="0" w:color="auto"/>
              <w:right w:val="single" w:sz="4" w:space="0" w:color="auto"/>
            </w:tcBorders>
            <w:shd w:val="clear" w:color="auto" w:fill="auto"/>
            <w:noWrap/>
          </w:tcPr>
          <w:p w14:paraId="64D5D016"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Está concluida la revisión del problema de abandono escolar, pero aún no se actualiza la totalidad de aspectos señalados por el equipo evaluador en la evaluación del diseño.</w:t>
            </w:r>
          </w:p>
        </w:tc>
      </w:tr>
      <w:tr w:rsidR="009071FA" w:rsidRPr="00ED2B76" w14:paraId="035CC240" w14:textId="77777777" w:rsidTr="00C15BA1">
        <w:trPr>
          <w:trHeight w:val="664"/>
          <w:tblHeader/>
        </w:trPr>
        <w:tc>
          <w:tcPr>
            <w:tcW w:w="161" w:type="pct"/>
            <w:tcBorders>
              <w:top w:val="single" w:sz="4" w:space="0" w:color="auto"/>
            </w:tcBorders>
            <w:shd w:val="clear" w:color="auto" w:fill="auto"/>
            <w:noWrap/>
          </w:tcPr>
          <w:p w14:paraId="0F6256BD"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20</w:t>
            </w:r>
          </w:p>
        </w:tc>
        <w:tc>
          <w:tcPr>
            <w:tcW w:w="810" w:type="pct"/>
            <w:tcBorders>
              <w:top w:val="single" w:sz="4" w:space="0" w:color="auto"/>
              <w:left w:val="single" w:sz="4" w:space="0" w:color="auto"/>
              <w:bottom w:val="single" w:sz="4" w:space="0" w:color="auto"/>
              <w:right w:val="single" w:sz="4" w:space="0" w:color="auto"/>
            </w:tcBorders>
            <w:shd w:val="clear" w:color="auto" w:fill="auto"/>
            <w:noWrap/>
          </w:tcPr>
          <w:p w14:paraId="4AA65106" w14:textId="6333CDDC"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Existen inconsistencias entre el planteamiento </w:t>
            </w:r>
            <w:r w:rsidR="00BD128B" w:rsidRPr="00ED2B76">
              <w:rPr>
                <w:rFonts w:ascii="Calibri" w:eastAsia="Times New Roman" w:hAnsi="Calibri"/>
                <w:color w:val="000000"/>
                <w:sz w:val="15"/>
                <w:szCs w:val="15"/>
              </w:rPr>
              <w:t>del problema</w:t>
            </w:r>
            <w:r w:rsidRPr="00ED2B76">
              <w:rPr>
                <w:rFonts w:ascii="Calibri" w:eastAsia="Times New Roman" w:hAnsi="Calibri"/>
                <w:color w:val="000000"/>
                <w:sz w:val="15"/>
                <w:szCs w:val="15"/>
              </w:rPr>
              <w:t xml:space="preserve"> y la definición completa de las poblaciones del Programa.</w:t>
            </w:r>
          </w:p>
        </w:tc>
        <w:tc>
          <w:tcPr>
            <w:tcW w:w="482" w:type="pct"/>
            <w:tcBorders>
              <w:top w:val="single" w:sz="4" w:space="0" w:color="auto"/>
              <w:left w:val="nil"/>
              <w:bottom w:val="single" w:sz="4" w:space="0" w:color="auto"/>
              <w:right w:val="single" w:sz="4" w:space="0" w:color="auto"/>
            </w:tcBorders>
            <w:shd w:val="clear" w:color="auto" w:fill="auto"/>
            <w:noWrap/>
          </w:tcPr>
          <w:p w14:paraId="697F2E24"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Revisión y actualización del diagnóstico del programa.</w:t>
            </w:r>
          </w:p>
        </w:tc>
        <w:tc>
          <w:tcPr>
            <w:tcW w:w="583" w:type="pct"/>
            <w:tcBorders>
              <w:top w:val="single" w:sz="4" w:space="0" w:color="auto"/>
              <w:left w:val="nil"/>
              <w:bottom w:val="single" w:sz="4" w:space="0" w:color="auto"/>
              <w:right w:val="single" w:sz="4" w:space="0" w:color="auto"/>
            </w:tcBorders>
            <w:shd w:val="clear" w:color="auto" w:fill="auto"/>
            <w:noWrap/>
          </w:tcPr>
          <w:p w14:paraId="4F1A088C"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single" w:sz="4" w:space="0" w:color="auto"/>
              <w:left w:val="nil"/>
              <w:bottom w:val="single" w:sz="4" w:space="0" w:color="auto"/>
              <w:right w:val="single" w:sz="4" w:space="0" w:color="auto"/>
            </w:tcBorders>
            <w:shd w:val="clear" w:color="auto" w:fill="auto"/>
            <w:noWrap/>
          </w:tcPr>
          <w:p w14:paraId="34C6CB2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single" w:sz="4" w:space="0" w:color="auto"/>
              <w:left w:val="nil"/>
              <w:bottom w:val="single" w:sz="4" w:space="0" w:color="auto"/>
              <w:right w:val="single" w:sz="4" w:space="0" w:color="auto"/>
            </w:tcBorders>
            <w:shd w:val="clear" w:color="auto" w:fill="auto"/>
            <w:noWrap/>
          </w:tcPr>
          <w:p w14:paraId="496CB7B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30/12/16</w:t>
            </w:r>
          </w:p>
        </w:tc>
        <w:tc>
          <w:tcPr>
            <w:tcW w:w="308" w:type="pct"/>
            <w:tcBorders>
              <w:top w:val="single" w:sz="4" w:space="0" w:color="auto"/>
              <w:left w:val="nil"/>
              <w:bottom w:val="single" w:sz="4" w:space="0" w:color="auto"/>
              <w:right w:val="single" w:sz="4" w:space="0" w:color="auto"/>
            </w:tcBorders>
            <w:shd w:val="clear" w:color="auto" w:fill="auto"/>
            <w:noWrap/>
          </w:tcPr>
          <w:p w14:paraId="6AD1B150"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Actualización del diagnóstico del Programa</w:t>
            </w:r>
          </w:p>
        </w:tc>
        <w:tc>
          <w:tcPr>
            <w:tcW w:w="297" w:type="pct"/>
            <w:tcBorders>
              <w:top w:val="single" w:sz="4" w:space="0" w:color="auto"/>
              <w:left w:val="nil"/>
              <w:bottom w:val="single" w:sz="4" w:space="0" w:color="auto"/>
              <w:right w:val="single" w:sz="4" w:space="0" w:color="auto"/>
            </w:tcBorders>
            <w:shd w:val="clear" w:color="auto" w:fill="auto"/>
            <w:noWrap/>
          </w:tcPr>
          <w:p w14:paraId="098C3A3C"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w:t>
            </w:r>
          </w:p>
        </w:tc>
        <w:tc>
          <w:tcPr>
            <w:tcW w:w="100" w:type="pct"/>
            <w:tcBorders>
              <w:top w:val="single" w:sz="4" w:space="0" w:color="auto"/>
              <w:left w:val="nil"/>
              <w:bottom w:val="single" w:sz="4" w:space="0" w:color="auto"/>
              <w:right w:val="single" w:sz="4" w:space="0" w:color="auto"/>
            </w:tcBorders>
            <w:shd w:val="clear" w:color="auto" w:fill="auto"/>
            <w:noWrap/>
          </w:tcPr>
          <w:p w14:paraId="63A2C020"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tcPr>
          <w:p w14:paraId="75B16B88"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single" w:sz="4" w:space="0" w:color="auto"/>
              <w:left w:val="nil"/>
              <w:bottom w:val="single" w:sz="4" w:space="0" w:color="auto"/>
              <w:right w:val="single" w:sz="4" w:space="0" w:color="auto"/>
            </w:tcBorders>
            <w:shd w:val="clear" w:color="auto" w:fill="auto"/>
            <w:noWrap/>
          </w:tcPr>
          <w:p w14:paraId="32772D6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tcPr>
          <w:p w14:paraId="21169387"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tcPr>
          <w:p w14:paraId="7A266F37"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single" w:sz="4" w:space="0" w:color="auto"/>
              <w:left w:val="nil"/>
              <w:bottom w:val="single" w:sz="4" w:space="0" w:color="auto"/>
              <w:right w:val="single" w:sz="4" w:space="0" w:color="auto"/>
            </w:tcBorders>
            <w:shd w:val="clear" w:color="auto" w:fill="auto"/>
            <w:noWrap/>
          </w:tcPr>
          <w:p w14:paraId="2F8594A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single" w:sz="4" w:space="0" w:color="auto"/>
              <w:left w:val="nil"/>
              <w:bottom w:val="single" w:sz="4" w:space="0" w:color="auto"/>
              <w:right w:val="single" w:sz="4" w:space="0" w:color="auto"/>
            </w:tcBorders>
            <w:shd w:val="clear" w:color="auto" w:fill="auto"/>
            <w:noWrap/>
          </w:tcPr>
          <w:p w14:paraId="32A3C3E0"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single" w:sz="4" w:space="0" w:color="auto"/>
              <w:left w:val="nil"/>
              <w:bottom w:val="single" w:sz="4" w:space="0" w:color="auto"/>
              <w:right w:val="single" w:sz="4" w:space="0" w:color="auto"/>
            </w:tcBorders>
            <w:shd w:val="clear" w:color="auto" w:fill="auto"/>
            <w:noWrap/>
          </w:tcPr>
          <w:p w14:paraId="4F9E249E"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 Nacional de Becas</w:t>
            </w:r>
          </w:p>
        </w:tc>
        <w:tc>
          <w:tcPr>
            <w:tcW w:w="543" w:type="pct"/>
            <w:tcBorders>
              <w:top w:val="single" w:sz="4" w:space="0" w:color="auto"/>
              <w:left w:val="nil"/>
              <w:bottom w:val="single" w:sz="4" w:space="0" w:color="auto"/>
              <w:right w:val="single" w:sz="4" w:space="0" w:color="auto"/>
            </w:tcBorders>
            <w:shd w:val="clear" w:color="auto" w:fill="auto"/>
            <w:noWrap/>
          </w:tcPr>
          <w:p w14:paraId="00EF9CBD" w14:textId="5330A0B6"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Está concluida la revisión y actualización del Diagnóstico con los aspectos identificados en la </w:t>
            </w:r>
            <w:r w:rsidR="006B40E7">
              <w:rPr>
                <w:rFonts w:ascii="Calibri" w:eastAsia="Times New Roman" w:hAnsi="Calibri"/>
                <w:color w:val="000000"/>
                <w:sz w:val="15"/>
                <w:szCs w:val="15"/>
              </w:rPr>
              <w:t>evaluación</w:t>
            </w:r>
            <w:r w:rsidRPr="00ED2B76">
              <w:rPr>
                <w:rFonts w:ascii="Calibri" w:eastAsia="Times New Roman" w:hAnsi="Calibri"/>
                <w:color w:val="000000"/>
                <w:sz w:val="15"/>
                <w:szCs w:val="15"/>
              </w:rPr>
              <w:t xml:space="preserve"> de diseño 2015.</w:t>
            </w:r>
          </w:p>
        </w:tc>
      </w:tr>
      <w:tr w:rsidR="009071FA" w:rsidRPr="00ED2B76" w14:paraId="339667E9" w14:textId="77777777" w:rsidTr="00C15BA1">
        <w:trPr>
          <w:trHeight w:val="664"/>
          <w:tblHeader/>
        </w:trPr>
        <w:tc>
          <w:tcPr>
            <w:tcW w:w="161" w:type="pct"/>
            <w:shd w:val="clear" w:color="auto" w:fill="auto"/>
            <w:noWrap/>
          </w:tcPr>
          <w:p w14:paraId="1894BE96"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21</w:t>
            </w:r>
          </w:p>
        </w:tc>
        <w:tc>
          <w:tcPr>
            <w:tcW w:w="810" w:type="pct"/>
            <w:tcBorders>
              <w:top w:val="nil"/>
              <w:left w:val="single" w:sz="4" w:space="0" w:color="auto"/>
              <w:bottom w:val="single" w:sz="4" w:space="0" w:color="auto"/>
              <w:right w:val="single" w:sz="4" w:space="0" w:color="auto"/>
            </w:tcBorders>
            <w:shd w:val="clear" w:color="auto" w:fill="auto"/>
            <w:noWrap/>
          </w:tcPr>
          <w:p w14:paraId="1D603B59"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No se tiene un mecanismo para cuantificar la población objetivo.</w:t>
            </w:r>
          </w:p>
        </w:tc>
        <w:tc>
          <w:tcPr>
            <w:tcW w:w="482" w:type="pct"/>
            <w:tcBorders>
              <w:top w:val="nil"/>
              <w:left w:val="nil"/>
              <w:bottom w:val="single" w:sz="4" w:space="0" w:color="auto"/>
              <w:right w:val="single" w:sz="4" w:space="0" w:color="auto"/>
            </w:tcBorders>
            <w:shd w:val="clear" w:color="auto" w:fill="auto"/>
            <w:noWrap/>
          </w:tcPr>
          <w:p w14:paraId="0FD1780B"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Revisión y actualización de las poblaciones que presenta el diagnóstico de programa.</w:t>
            </w:r>
          </w:p>
        </w:tc>
        <w:tc>
          <w:tcPr>
            <w:tcW w:w="583" w:type="pct"/>
            <w:tcBorders>
              <w:top w:val="nil"/>
              <w:left w:val="nil"/>
              <w:bottom w:val="single" w:sz="4" w:space="0" w:color="auto"/>
              <w:right w:val="single" w:sz="4" w:space="0" w:color="auto"/>
            </w:tcBorders>
            <w:shd w:val="clear" w:color="auto" w:fill="auto"/>
            <w:noWrap/>
          </w:tcPr>
          <w:p w14:paraId="71F6F836"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nil"/>
              <w:left w:val="nil"/>
              <w:bottom w:val="single" w:sz="4" w:space="0" w:color="auto"/>
              <w:right w:val="single" w:sz="4" w:space="0" w:color="auto"/>
            </w:tcBorders>
            <w:shd w:val="clear" w:color="auto" w:fill="auto"/>
            <w:noWrap/>
          </w:tcPr>
          <w:p w14:paraId="2A9D34F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nil"/>
              <w:left w:val="nil"/>
              <w:bottom w:val="single" w:sz="4" w:space="0" w:color="auto"/>
              <w:right w:val="single" w:sz="4" w:space="0" w:color="auto"/>
            </w:tcBorders>
            <w:shd w:val="clear" w:color="auto" w:fill="auto"/>
            <w:noWrap/>
          </w:tcPr>
          <w:p w14:paraId="6C06B409"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30/12/16</w:t>
            </w:r>
          </w:p>
        </w:tc>
        <w:tc>
          <w:tcPr>
            <w:tcW w:w="308" w:type="pct"/>
            <w:tcBorders>
              <w:top w:val="nil"/>
              <w:left w:val="nil"/>
              <w:bottom w:val="single" w:sz="4" w:space="0" w:color="auto"/>
              <w:right w:val="single" w:sz="4" w:space="0" w:color="auto"/>
            </w:tcBorders>
            <w:shd w:val="clear" w:color="auto" w:fill="auto"/>
            <w:noWrap/>
          </w:tcPr>
          <w:p w14:paraId="5835AD36"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Mejora en la definición y cuantificación de poblaciones.</w:t>
            </w:r>
          </w:p>
        </w:tc>
        <w:tc>
          <w:tcPr>
            <w:tcW w:w="297" w:type="pct"/>
            <w:tcBorders>
              <w:top w:val="nil"/>
              <w:left w:val="nil"/>
              <w:bottom w:val="single" w:sz="4" w:space="0" w:color="auto"/>
              <w:right w:val="single" w:sz="4" w:space="0" w:color="auto"/>
            </w:tcBorders>
            <w:shd w:val="clear" w:color="auto" w:fill="auto"/>
            <w:noWrap/>
          </w:tcPr>
          <w:p w14:paraId="1E42D8D8"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Documento diagnóstico (apartado poblaciones)</w:t>
            </w:r>
          </w:p>
        </w:tc>
        <w:tc>
          <w:tcPr>
            <w:tcW w:w="100" w:type="pct"/>
            <w:tcBorders>
              <w:top w:val="nil"/>
              <w:left w:val="nil"/>
              <w:bottom w:val="single" w:sz="4" w:space="0" w:color="auto"/>
              <w:right w:val="single" w:sz="4" w:space="0" w:color="auto"/>
            </w:tcBorders>
            <w:shd w:val="clear" w:color="auto" w:fill="auto"/>
            <w:noWrap/>
          </w:tcPr>
          <w:p w14:paraId="0585A35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72D84EB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nil"/>
              <w:left w:val="nil"/>
              <w:bottom w:val="single" w:sz="4" w:space="0" w:color="auto"/>
              <w:right w:val="single" w:sz="4" w:space="0" w:color="auto"/>
            </w:tcBorders>
            <w:shd w:val="clear" w:color="auto" w:fill="auto"/>
            <w:noWrap/>
          </w:tcPr>
          <w:p w14:paraId="6F51BED0"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2E12321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0B177D70"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nil"/>
              <w:left w:val="nil"/>
              <w:bottom w:val="single" w:sz="4" w:space="0" w:color="auto"/>
              <w:right w:val="single" w:sz="4" w:space="0" w:color="auto"/>
            </w:tcBorders>
            <w:shd w:val="clear" w:color="auto" w:fill="auto"/>
            <w:noWrap/>
          </w:tcPr>
          <w:p w14:paraId="1F33DB3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nil"/>
              <w:left w:val="nil"/>
              <w:bottom w:val="single" w:sz="4" w:space="0" w:color="auto"/>
              <w:right w:val="single" w:sz="4" w:space="0" w:color="auto"/>
            </w:tcBorders>
            <w:shd w:val="clear" w:color="auto" w:fill="auto"/>
            <w:noWrap/>
          </w:tcPr>
          <w:p w14:paraId="236CFF22"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nil"/>
              <w:left w:val="nil"/>
              <w:bottom w:val="single" w:sz="4" w:space="0" w:color="auto"/>
              <w:right w:val="single" w:sz="4" w:space="0" w:color="auto"/>
            </w:tcBorders>
            <w:shd w:val="clear" w:color="auto" w:fill="auto"/>
            <w:noWrap/>
          </w:tcPr>
          <w:p w14:paraId="2784796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 Nacional de Becas</w:t>
            </w:r>
          </w:p>
        </w:tc>
        <w:tc>
          <w:tcPr>
            <w:tcW w:w="543" w:type="pct"/>
            <w:tcBorders>
              <w:top w:val="nil"/>
              <w:left w:val="nil"/>
              <w:bottom w:val="single" w:sz="4" w:space="0" w:color="auto"/>
              <w:right w:val="single" w:sz="4" w:space="0" w:color="auto"/>
            </w:tcBorders>
            <w:shd w:val="clear" w:color="auto" w:fill="auto"/>
            <w:noWrap/>
          </w:tcPr>
          <w:p w14:paraId="2031DA74" w14:textId="07E8466F"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Está concluida la revisión y actualización del Diagnóstico con los aspectos identificados en la </w:t>
            </w:r>
            <w:r w:rsidR="006B40E7">
              <w:rPr>
                <w:rFonts w:ascii="Calibri" w:eastAsia="Times New Roman" w:hAnsi="Calibri"/>
                <w:color w:val="000000"/>
                <w:sz w:val="15"/>
                <w:szCs w:val="15"/>
              </w:rPr>
              <w:t>evaluación</w:t>
            </w:r>
            <w:r w:rsidRPr="00ED2B76">
              <w:rPr>
                <w:rFonts w:ascii="Calibri" w:eastAsia="Times New Roman" w:hAnsi="Calibri"/>
                <w:color w:val="000000"/>
                <w:sz w:val="15"/>
                <w:szCs w:val="15"/>
              </w:rPr>
              <w:t xml:space="preserve"> de diseño 2015.</w:t>
            </w:r>
          </w:p>
        </w:tc>
      </w:tr>
      <w:tr w:rsidR="009071FA" w:rsidRPr="00ED2B76" w14:paraId="599083A3" w14:textId="77777777" w:rsidTr="00C15BA1">
        <w:trPr>
          <w:trHeight w:val="595"/>
          <w:tblHeader/>
        </w:trPr>
        <w:tc>
          <w:tcPr>
            <w:tcW w:w="161" w:type="pct"/>
            <w:tcBorders>
              <w:bottom w:val="single" w:sz="4" w:space="0" w:color="auto"/>
            </w:tcBorders>
            <w:shd w:val="clear" w:color="auto" w:fill="auto"/>
            <w:noWrap/>
          </w:tcPr>
          <w:p w14:paraId="2C1D3255"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22</w:t>
            </w:r>
          </w:p>
        </w:tc>
        <w:tc>
          <w:tcPr>
            <w:tcW w:w="810" w:type="pct"/>
            <w:tcBorders>
              <w:top w:val="nil"/>
              <w:left w:val="single" w:sz="4" w:space="0" w:color="auto"/>
              <w:bottom w:val="single" w:sz="4" w:space="0" w:color="auto"/>
              <w:right w:val="single" w:sz="4" w:space="0" w:color="auto"/>
            </w:tcBorders>
            <w:shd w:val="clear" w:color="auto" w:fill="auto"/>
            <w:noWrap/>
          </w:tcPr>
          <w:p w14:paraId="7720B4C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El Fin no está claramente identificado.</w:t>
            </w:r>
          </w:p>
        </w:tc>
        <w:tc>
          <w:tcPr>
            <w:tcW w:w="482" w:type="pct"/>
            <w:tcBorders>
              <w:top w:val="nil"/>
              <w:left w:val="nil"/>
              <w:bottom w:val="single" w:sz="4" w:space="0" w:color="auto"/>
              <w:right w:val="single" w:sz="4" w:space="0" w:color="auto"/>
            </w:tcBorders>
            <w:shd w:val="clear" w:color="auto" w:fill="auto"/>
            <w:noWrap/>
          </w:tcPr>
          <w:p w14:paraId="3CC51914"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Revisión y actualización de la alineación que presenta el diagnóstico del Programa.</w:t>
            </w:r>
          </w:p>
        </w:tc>
        <w:tc>
          <w:tcPr>
            <w:tcW w:w="583" w:type="pct"/>
            <w:tcBorders>
              <w:top w:val="nil"/>
              <w:left w:val="nil"/>
              <w:bottom w:val="single" w:sz="4" w:space="0" w:color="auto"/>
              <w:right w:val="single" w:sz="4" w:space="0" w:color="auto"/>
            </w:tcBorders>
            <w:shd w:val="clear" w:color="auto" w:fill="auto"/>
            <w:noWrap/>
          </w:tcPr>
          <w:p w14:paraId="705FF0C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nil"/>
              <w:left w:val="nil"/>
              <w:bottom w:val="single" w:sz="4" w:space="0" w:color="auto"/>
              <w:right w:val="single" w:sz="4" w:space="0" w:color="auto"/>
            </w:tcBorders>
            <w:shd w:val="clear" w:color="auto" w:fill="auto"/>
            <w:noWrap/>
          </w:tcPr>
          <w:p w14:paraId="2BA5CED4"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nil"/>
              <w:left w:val="nil"/>
              <w:bottom w:val="single" w:sz="4" w:space="0" w:color="auto"/>
              <w:right w:val="single" w:sz="4" w:space="0" w:color="auto"/>
            </w:tcBorders>
            <w:shd w:val="clear" w:color="auto" w:fill="auto"/>
            <w:noWrap/>
          </w:tcPr>
          <w:p w14:paraId="12FC534A"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30/12/16</w:t>
            </w:r>
          </w:p>
        </w:tc>
        <w:tc>
          <w:tcPr>
            <w:tcW w:w="308" w:type="pct"/>
            <w:tcBorders>
              <w:top w:val="nil"/>
              <w:left w:val="nil"/>
              <w:bottom w:val="single" w:sz="4" w:space="0" w:color="auto"/>
              <w:right w:val="single" w:sz="4" w:space="0" w:color="auto"/>
            </w:tcBorders>
            <w:shd w:val="clear" w:color="auto" w:fill="auto"/>
            <w:noWrap/>
          </w:tcPr>
          <w:p w14:paraId="7514012A"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Actualización del diagnóstico del Programa</w:t>
            </w:r>
          </w:p>
        </w:tc>
        <w:tc>
          <w:tcPr>
            <w:tcW w:w="297" w:type="pct"/>
            <w:tcBorders>
              <w:top w:val="nil"/>
              <w:left w:val="nil"/>
              <w:bottom w:val="single" w:sz="4" w:space="0" w:color="auto"/>
              <w:right w:val="single" w:sz="4" w:space="0" w:color="auto"/>
            </w:tcBorders>
            <w:shd w:val="clear" w:color="auto" w:fill="auto"/>
            <w:noWrap/>
          </w:tcPr>
          <w:p w14:paraId="1B7DACCF"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w:t>
            </w:r>
          </w:p>
        </w:tc>
        <w:tc>
          <w:tcPr>
            <w:tcW w:w="100" w:type="pct"/>
            <w:tcBorders>
              <w:top w:val="nil"/>
              <w:left w:val="nil"/>
              <w:bottom w:val="single" w:sz="4" w:space="0" w:color="auto"/>
              <w:right w:val="single" w:sz="4" w:space="0" w:color="auto"/>
            </w:tcBorders>
            <w:shd w:val="clear" w:color="auto" w:fill="auto"/>
            <w:noWrap/>
          </w:tcPr>
          <w:p w14:paraId="3F5B411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2ADDCD0E"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nil"/>
              <w:left w:val="nil"/>
              <w:bottom w:val="single" w:sz="4" w:space="0" w:color="auto"/>
              <w:right w:val="single" w:sz="4" w:space="0" w:color="auto"/>
            </w:tcBorders>
            <w:shd w:val="clear" w:color="auto" w:fill="auto"/>
            <w:noWrap/>
          </w:tcPr>
          <w:p w14:paraId="1A104B8F"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7E2F6CA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7C679230"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nil"/>
              <w:left w:val="nil"/>
              <w:bottom w:val="single" w:sz="4" w:space="0" w:color="auto"/>
              <w:right w:val="single" w:sz="4" w:space="0" w:color="auto"/>
            </w:tcBorders>
            <w:shd w:val="clear" w:color="auto" w:fill="auto"/>
            <w:noWrap/>
          </w:tcPr>
          <w:p w14:paraId="2C6027B6"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nil"/>
              <w:left w:val="nil"/>
              <w:bottom w:val="single" w:sz="4" w:space="0" w:color="auto"/>
              <w:right w:val="single" w:sz="4" w:space="0" w:color="auto"/>
            </w:tcBorders>
            <w:shd w:val="clear" w:color="auto" w:fill="auto"/>
            <w:noWrap/>
          </w:tcPr>
          <w:p w14:paraId="7FE036B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nil"/>
              <w:left w:val="nil"/>
              <w:bottom w:val="single" w:sz="4" w:space="0" w:color="auto"/>
              <w:right w:val="single" w:sz="4" w:space="0" w:color="auto"/>
            </w:tcBorders>
            <w:shd w:val="clear" w:color="auto" w:fill="auto"/>
            <w:noWrap/>
          </w:tcPr>
          <w:p w14:paraId="57A04D98"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 Nacional de Becas</w:t>
            </w:r>
          </w:p>
        </w:tc>
        <w:tc>
          <w:tcPr>
            <w:tcW w:w="543" w:type="pct"/>
            <w:tcBorders>
              <w:top w:val="nil"/>
              <w:left w:val="nil"/>
              <w:bottom w:val="single" w:sz="4" w:space="0" w:color="auto"/>
              <w:right w:val="single" w:sz="4" w:space="0" w:color="auto"/>
            </w:tcBorders>
            <w:shd w:val="clear" w:color="auto" w:fill="auto"/>
            <w:noWrap/>
          </w:tcPr>
          <w:p w14:paraId="3BCD99C2" w14:textId="3AC91DC8"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Está concluida la revisión y actualización del Diagnóstico con los aspectos identificados en la </w:t>
            </w:r>
            <w:r w:rsidR="006B40E7">
              <w:rPr>
                <w:rFonts w:ascii="Calibri" w:eastAsia="Times New Roman" w:hAnsi="Calibri"/>
                <w:color w:val="000000"/>
                <w:sz w:val="15"/>
                <w:szCs w:val="15"/>
              </w:rPr>
              <w:t>evaluación</w:t>
            </w:r>
            <w:r w:rsidRPr="00ED2B76">
              <w:rPr>
                <w:rFonts w:ascii="Calibri" w:eastAsia="Times New Roman" w:hAnsi="Calibri"/>
                <w:color w:val="000000"/>
                <w:sz w:val="15"/>
                <w:szCs w:val="15"/>
              </w:rPr>
              <w:t xml:space="preserve"> de diseño 2015.</w:t>
            </w:r>
          </w:p>
        </w:tc>
      </w:tr>
      <w:tr w:rsidR="009071FA" w:rsidRPr="00ED2B76" w14:paraId="3EEDE1D8" w14:textId="77777777" w:rsidTr="00C15BA1">
        <w:trPr>
          <w:trHeight w:val="664"/>
          <w:tblHeader/>
        </w:trPr>
        <w:tc>
          <w:tcPr>
            <w:tcW w:w="161" w:type="pct"/>
            <w:tcBorders>
              <w:top w:val="single" w:sz="4" w:space="0" w:color="auto"/>
              <w:left w:val="single" w:sz="4" w:space="0" w:color="auto"/>
              <w:bottom w:val="single" w:sz="4" w:space="0" w:color="auto"/>
              <w:right w:val="single" w:sz="4" w:space="0" w:color="auto"/>
            </w:tcBorders>
            <w:shd w:val="clear" w:color="auto" w:fill="auto"/>
            <w:noWrap/>
          </w:tcPr>
          <w:p w14:paraId="1816EE17"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23</w:t>
            </w:r>
          </w:p>
        </w:tc>
        <w:tc>
          <w:tcPr>
            <w:tcW w:w="810" w:type="pct"/>
            <w:tcBorders>
              <w:top w:val="single" w:sz="4" w:space="0" w:color="auto"/>
              <w:left w:val="single" w:sz="4" w:space="0" w:color="auto"/>
              <w:bottom w:val="single" w:sz="4" w:space="0" w:color="auto"/>
              <w:right w:val="single" w:sz="4" w:space="0" w:color="auto"/>
            </w:tcBorders>
            <w:shd w:val="clear" w:color="auto" w:fill="auto"/>
            <w:noWrap/>
          </w:tcPr>
          <w:p w14:paraId="42B8B515" w14:textId="7A07578B"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El PNB presenta elementos comunes con el PSE (objetivos 2, 3, 5 y 6, y sus respectivas </w:t>
            </w:r>
            <w:r w:rsidR="00BD128B" w:rsidRPr="00ED2B76">
              <w:rPr>
                <w:rFonts w:ascii="Calibri" w:eastAsia="Times New Roman" w:hAnsi="Calibri"/>
                <w:color w:val="000000"/>
                <w:sz w:val="15"/>
                <w:szCs w:val="15"/>
              </w:rPr>
              <w:t>líneas</w:t>
            </w:r>
            <w:r w:rsidRPr="00ED2B76">
              <w:rPr>
                <w:rFonts w:ascii="Calibri" w:eastAsia="Times New Roman" w:hAnsi="Calibri"/>
                <w:color w:val="000000"/>
                <w:sz w:val="15"/>
                <w:szCs w:val="15"/>
              </w:rPr>
              <w:t xml:space="preserve"> de acción) y el PND (meta 3 y líneas estratégicas) como lo son: población, objetivo, instrumentos y fin.</w:t>
            </w:r>
          </w:p>
        </w:tc>
        <w:tc>
          <w:tcPr>
            <w:tcW w:w="482" w:type="pct"/>
            <w:tcBorders>
              <w:top w:val="single" w:sz="4" w:space="0" w:color="auto"/>
              <w:left w:val="single" w:sz="4" w:space="0" w:color="auto"/>
              <w:bottom w:val="single" w:sz="4" w:space="0" w:color="auto"/>
              <w:right w:val="single" w:sz="4" w:space="0" w:color="auto"/>
            </w:tcBorders>
            <w:shd w:val="clear" w:color="auto" w:fill="auto"/>
            <w:noWrap/>
          </w:tcPr>
          <w:p w14:paraId="4307C078"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Revisión y actualización de la alineación que presenta el diagnóstico del Programa.</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1B6F8D4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218B4318"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699BDF1"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31/12/16</w:t>
            </w:r>
          </w:p>
        </w:tc>
        <w:tc>
          <w:tcPr>
            <w:tcW w:w="308" w:type="pct"/>
            <w:tcBorders>
              <w:top w:val="single" w:sz="4" w:space="0" w:color="auto"/>
              <w:left w:val="single" w:sz="4" w:space="0" w:color="auto"/>
              <w:bottom w:val="single" w:sz="4" w:space="0" w:color="auto"/>
              <w:right w:val="single" w:sz="4" w:space="0" w:color="auto"/>
            </w:tcBorders>
            <w:shd w:val="clear" w:color="auto" w:fill="auto"/>
            <w:noWrap/>
          </w:tcPr>
          <w:p w14:paraId="0318B8AC"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Actualización del diagnóstico del Programa</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6671442C"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w:t>
            </w:r>
          </w:p>
        </w:tc>
        <w:tc>
          <w:tcPr>
            <w:tcW w:w="100" w:type="pct"/>
            <w:tcBorders>
              <w:top w:val="single" w:sz="4" w:space="0" w:color="auto"/>
              <w:left w:val="single" w:sz="4" w:space="0" w:color="auto"/>
              <w:bottom w:val="single" w:sz="4" w:space="0" w:color="auto"/>
              <w:right w:val="single" w:sz="4" w:space="0" w:color="auto"/>
            </w:tcBorders>
            <w:shd w:val="clear" w:color="auto" w:fill="auto"/>
            <w:noWrap/>
          </w:tcPr>
          <w:p w14:paraId="225133D7"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203E8025"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single" w:sz="4" w:space="0" w:color="auto"/>
              <w:left w:val="single" w:sz="4" w:space="0" w:color="auto"/>
              <w:bottom w:val="single" w:sz="4" w:space="0" w:color="auto"/>
              <w:right w:val="single" w:sz="4" w:space="0" w:color="auto"/>
            </w:tcBorders>
            <w:shd w:val="clear" w:color="auto" w:fill="auto"/>
            <w:noWrap/>
          </w:tcPr>
          <w:p w14:paraId="18C6D865"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1F68631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02AD9537"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single" w:sz="4" w:space="0" w:color="auto"/>
              <w:left w:val="single" w:sz="4" w:space="0" w:color="auto"/>
              <w:bottom w:val="single" w:sz="4" w:space="0" w:color="auto"/>
              <w:right w:val="single" w:sz="4" w:space="0" w:color="auto"/>
            </w:tcBorders>
            <w:shd w:val="clear" w:color="auto" w:fill="auto"/>
            <w:noWrap/>
          </w:tcPr>
          <w:p w14:paraId="5842132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single" w:sz="4" w:space="0" w:color="auto"/>
              <w:left w:val="single" w:sz="4" w:space="0" w:color="auto"/>
              <w:bottom w:val="single" w:sz="4" w:space="0" w:color="auto"/>
              <w:right w:val="single" w:sz="4" w:space="0" w:color="auto"/>
            </w:tcBorders>
            <w:shd w:val="clear" w:color="auto" w:fill="auto"/>
            <w:noWrap/>
          </w:tcPr>
          <w:p w14:paraId="79E4C30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single" w:sz="4" w:space="0" w:color="auto"/>
              <w:left w:val="single" w:sz="4" w:space="0" w:color="auto"/>
              <w:bottom w:val="single" w:sz="4" w:space="0" w:color="auto"/>
              <w:right w:val="single" w:sz="4" w:space="0" w:color="auto"/>
            </w:tcBorders>
            <w:shd w:val="clear" w:color="auto" w:fill="auto"/>
            <w:noWrap/>
          </w:tcPr>
          <w:p w14:paraId="581A3BC1"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En los archivos de las Unidades Responsables que operan el Programa y de la Unidad de Evaluación</w:t>
            </w:r>
          </w:p>
        </w:tc>
        <w:tc>
          <w:tcPr>
            <w:tcW w:w="543" w:type="pct"/>
            <w:tcBorders>
              <w:top w:val="single" w:sz="4" w:space="0" w:color="auto"/>
              <w:left w:val="single" w:sz="4" w:space="0" w:color="auto"/>
              <w:bottom w:val="single" w:sz="4" w:space="0" w:color="auto"/>
              <w:right w:val="single" w:sz="4" w:space="0" w:color="auto"/>
            </w:tcBorders>
            <w:shd w:val="clear" w:color="auto" w:fill="auto"/>
            <w:noWrap/>
          </w:tcPr>
          <w:p w14:paraId="01734A16" w14:textId="1B4A5BE1"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Está concluida la revisión y actualización del Diagnóstico con los aspectos identificados en la </w:t>
            </w:r>
            <w:r w:rsidR="006B40E7">
              <w:rPr>
                <w:rFonts w:ascii="Calibri" w:eastAsia="Times New Roman" w:hAnsi="Calibri"/>
                <w:color w:val="000000"/>
                <w:sz w:val="15"/>
                <w:szCs w:val="15"/>
              </w:rPr>
              <w:t>evaluación</w:t>
            </w:r>
            <w:r w:rsidRPr="00ED2B76">
              <w:rPr>
                <w:rFonts w:ascii="Calibri" w:eastAsia="Times New Roman" w:hAnsi="Calibri"/>
                <w:color w:val="000000"/>
                <w:sz w:val="15"/>
                <w:szCs w:val="15"/>
              </w:rPr>
              <w:t xml:space="preserve"> de diseño 2015.</w:t>
            </w:r>
          </w:p>
        </w:tc>
      </w:tr>
      <w:tr w:rsidR="009071FA" w:rsidRPr="00ED2B76" w14:paraId="567ECE2C" w14:textId="77777777" w:rsidTr="00C15BA1">
        <w:trPr>
          <w:trHeight w:val="664"/>
          <w:tblHeader/>
        </w:trPr>
        <w:tc>
          <w:tcPr>
            <w:tcW w:w="161" w:type="pct"/>
            <w:tcBorders>
              <w:top w:val="single" w:sz="4" w:space="0" w:color="auto"/>
            </w:tcBorders>
            <w:shd w:val="clear" w:color="auto" w:fill="auto"/>
            <w:noWrap/>
          </w:tcPr>
          <w:p w14:paraId="46FDE99F"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lastRenderedPageBreak/>
              <w:t>24</w:t>
            </w:r>
          </w:p>
        </w:tc>
        <w:tc>
          <w:tcPr>
            <w:tcW w:w="810" w:type="pct"/>
            <w:tcBorders>
              <w:top w:val="single" w:sz="4" w:space="0" w:color="auto"/>
              <w:left w:val="single" w:sz="4" w:space="0" w:color="auto"/>
              <w:bottom w:val="single" w:sz="4" w:space="0" w:color="auto"/>
              <w:right w:val="single" w:sz="4" w:space="0" w:color="auto"/>
            </w:tcBorders>
            <w:shd w:val="clear" w:color="auto" w:fill="auto"/>
            <w:noWrap/>
          </w:tcPr>
          <w:p w14:paraId="15F84903"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Cerca del 20% de las becas no cuentan con un sistema informático.</w:t>
            </w:r>
          </w:p>
        </w:tc>
        <w:tc>
          <w:tcPr>
            <w:tcW w:w="482" w:type="pct"/>
            <w:tcBorders>
              <w:top w:val="single" w:sz="4" w:space="0" w:color="auto"/>
              <w:left w:val="nil"/>
              <w:bottom w:val="single" w:sz="4" w:space="0" w:color="auto"/>
              <w:right w:val="single" w:sz="4" w:space="0" w:color="auto"/>
            </w:tcBorders>
            <w:shd w:val="clear" w:color="auto" w:fill="auto"/>
            <w:noWrap/>
          </w:tcPr>
          <w:p w14:paraId="7115C02B" w14:textId="02E2EE39" w:rsidR="0045161C" w:rsidRPr="00ED2B76" w:rsidRDefault="00BD128B" w:rsidP="00ED2B76">
            <w:pPr>
              <w:rPr>
                <w:rFonts w:ascii="Arial" w:hAnsi="Arial" w:cs="Arial"/>
                <w:color w:val="000000"/>
                <w:sz w:val="15"/>
                <w:szCs w:val="15"/>
              </w:rPr>
            </w:pPr>
            <w:r>
              <w:rPr>
                <w:rFonts w:ascii="Calibri" w:eastAsia="Times New Roman" w:hAnsi="Calibri"/>
                <w:color w:val="000000"/>
                <w:sz w:val="15"/>
                <w:szCs w:val="15"/>
              </w:rPr>
              <w:t xml:space="preserve">Actualización del padrón de </w:t>
            </w:r>
            <w:r w:rsidR="0045161C" w:rsidRPr="00ED2B76">
              <w:rPr>
                <w:rFonts w:ascii="Calibri" w:eastAsia="Times New Roman" w:hAnsi="Calibri"/>
                <w:color w:val="000000"/>
                <w:sz w:val="15"/>
                <w:szCs w:val="15"/>
              </w:rPr>
              <w:t>beneficiarios del Programa en el documento diagnóstico (ligas de consulta por UR con campos en común)</w:t>
            </w:r>
          </w:p>
        </w:tc>
        <w:tc>
          <w:tcPr>
            <w:tcW w:w="583" w:type="pct"/>
            <w:tcBorders>
              <w:top w:val="single" w:sz="4" w:space="0" w:color="auto"/>
              <w:left w:val="nil"/>
              <w:bottom w:val="single" w:sz="4" w:space="0" w:color="auto"/>
              <w:right w:val="single" w:sz="4" w:space="0" w:color="auto"/>
            </w:tcBorders>
            <w:shd w:val="clear" w:color="auto" w:fill="auto"/>
            <w:noWrap/>
          </w:tcPr>
          <w:p w14:paraId="6A7A27C8"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single" w:sz="4" w:space="0" w:color="auto"/>
              <w:left w:val="nil"/>
              <w:bottom w:val="single" w:sz="4" w:space="0" w:color="auto"/>
              <w:right w:val="single" w:sz="4" w:space="0" w:color="auto"/>
            </w:tcBorders>
            <w:shd w:val="clear" w:color="auto" w:fill="auto"/>
            <w:noWrap/>
          </w:tcPr>
          <w:p w14:paraId="6B550EBA"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single" w:sz="4" w:space="0" w:color="auto"/>
              <w:left w:val="nil"/>
              <w:bottom w:val="single" w:sz="4" w:space="0" w:color="auto"/>
              <w:right w:val="single" w:sz="4" w:space="0" w:color="auto"/>
            </w:tcBorders>
            <w:shd w:val="clear" w:color="auto" w:fill="auto"/>
            <w:noWrap/>
          </w:tcPr>
          <w:p w14:paraId="3922E510"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28/02/17</w:t>
            </w:r>
          </w:p>
        </w:tc>
        <w:tc>
          <w:tcPr>
            <w:tcW w:w="308" w:type="pct"/>
            <w:tcBorders>
              <w:top w:val="single" w:sz="4" w:space="0" w:color="auto"/>
              <w:left w:val="nil"/>
              <w:bottom w:val="single" w:sz="4" w:space="0" w:color="auto"/>
              <w:right w:val="single" w:sz="4" w:space="0" w:color="auto"/>
            </w:tcBorders>
            <w:shd w:val="clear" w:color="auto" w:fill="auto"/>
            <w:noWrap/>
          </w:tcPr>
          <w:p w14:paraId="0ABA7B72"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Información de Padrones actualizada</w:t>
            </w:r>
          </w:p>
        </w:tc>
        <w:tc>
          <w:tcPr>
            <w:tcW w:w="297" w:type="pct"/>
            <w:tcBorders>
              <w:top w:val="single" w:sz="4" w:space="0" w:color="auto"/>
              <w:left w:val="nil"/>
              <w:bottom w:val="single" w:sz="4" w:space="0" w:color="auto"/>
              <w:right w:val="single" w:sz="4" w:space="0" w:color="auto"/>
            </w:tcBorders>
            <w:shd w:val="clear" w:color="auto" w:fill="auto"/>
            <w:noWrap/>
          </w:tcPr>
          <w:p w14:paraId="2F1E75B8"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Padrón actualizado</w:t>
            </w:r>
          </w:p>
        </w:tc>
        <w:tc>
          <w:tcPr>
            <w:tcW w:w="100" w:type="pct"/>
            <w:tcBorders>
              <w:top w:val="single" w:sz="4" w:space="0" w:color="auto"/>
              <w:left w:val="nil"/>
              <w:bottom w:val="single" w:sz="4" w:space="0" w:color="auto"/>
              <w:right w:val="single" w:sz="4" w:space="0" w:color="auto"/>
            </w:tcBorders>
            <w:shd w:val="clear" w:color="auto" w:fill="auto"/>
            <w:noWrap/>
          </w:tcPr>
          <w:p w14:paraId="3E96DB40"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tcPr>
          <w:p w14:paraId="3C660410"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single" w:sz="4" w:space="0" w:color="auto"/>
              <w:left w:val="nil"/>
              <w:bottom w:val="single" w:sz="4" w:space="0" w:color="auto"/>
              <w:right w:val="single" w:sz="4" w:space="0" w:color="auto"/>
            </w:tcBorders>
            <w:shd w:val="clear" w:color="auto" w:fill="auto"/>
            <w:noWrap/>
          </w:tcPr>
          <w:p w14:paraId="30B69D2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tcPr>
          <w:p w14:paraId="68B8862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nil"/>
              <w:bottom w:val="single" w:sz="4" w:space="0" w:color="auto"/>
              <w:right w:val="single" w:sz="4" w:space="0" w:color="auto"/>
            </w:tcBorders>
            <w:shd w:val="clear" w:color="auto" w:fill="auto"/>
            <w:noWrap/>
          </w:tcPr>
          <w:p w14:paraId="09FECEC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single" w:sz="4" w:space="0" w:color="auto"/>
              <w:left w:val="nil"/>
              <w:bottom w:val="single" w:sz="4" w:space="0" w:color="auto"/>
              <w:right w:val="single" w:sz="4" w:space="0" w:color="auto"/>
            </w:tcBorders>
            <w:shd w:val="clear" w:color="auto" w:fill="auto"/>
            <w:noWrap/>
          </w:tcPr>
          <w:p w14:paraId="0F50390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single" w:sz="4" w:space="0" w:color="auto"/>
              <w:left w:val="nil"/>
              <w:bottom w:val="single" w:sz="4" w:space="0" w:color="auto"/>
              <w:right w:val="single" w:sz="4" w:space="0" w:color="auto"/>
            </w:tcBorders>
            <w:shd w:val="clear" w:color="auto" w:fill="auto"/>
            <w:noWrap/>
          </w:tcPr>
          <w:p w14:paraId="13A8C858"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single" w:sz="4" w:space="0" w:color="auto"/>
              <w:left w:val="nil"/>
              <w:bottom w:val="single" w:sz="4" w:space="0" w:color="auto"/>
              <w:right w:val="single" w:sz="4" w:space="0" w:color="auto"/>
            </w:tcBorders>
            <w:shd w:val="clear" w:color="auto" w:fill="auto"/>
            <w:noWrap/>
          </w:tcPr>
          <w:p w14:paraId="4D1A82A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 Nacional de Becas</w:t>
            </w:r>
          </w:p>
        </w:tc>
        <w:tc>
          <w:tcPr>
            <w:tcW w:w="543" w:type="pct"/>
            <w:tcBorders>
              <w:top w:val="single" w:sz="4" w:space="0" w:color="auto"/>
              <w:left w:val="nil"/>
              <w:bottom w:val="single" w:sz="4" w:space="0" w:color="auto"/>
              <w:right w:val="single" w:sz="4" w:space="0" w:color="auto"/>
            </w:tcBorders>
            <w:shd w:val="clear" w:color="auto" w:fill="auto"/>
            <w:noWrap/>
          </w:tcPr>
          <w:p w14:paraId="0D141538" w14:textId="17CE915C"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Está concluida la revisión y actualización del Diagnóstico con los aspectos identificados en la </w:t>
            </w:r>
            <w:r w:rsidR="006B40E7">
              <w:rPr>
                <w:rFonts w:ascii="Calibri" w:eastAsia="Times New Roman" w:hAnsi="Calibri"/>
                <w:color w:val="000000"/>
                <w:sz w:val="15"/>
                <w:szCs w:val="15"/>
              </w:rPr>
              <w:t>evaluación</w:t>
            </w:r>
            <w:r w:rsidRPr="00ED2B76">
              <w:rPr>
                <w:rFonts w:ascii="Calibri" w:eastAsia="Times New Roman" w:hAnsi="Calibri"/>
                <w:color w:val="000000"/>
                <w:sz w:val="15"/>
                <w:szCs w:val="15"/>
              </w:rPr>
              <w:t xml:space="preserve"> de diseño 2015.</w:t>
            </w:r>
          </w:p>
        </w:tc>
      </w:tr>
      <w:tr w:rsidR="009071FA" w:rsidRPr="00ED2B76" w14:paraId="0DF406DD" w14:textId="77777777" w:rsidTr="00C15BA1">
        <w:trPr>
          <w:trHeight w:val="664"/>
          <w:tblHeader/>
        </w:trPr>
        <w:tc>
          <w:tcPr>
            <w:tcW w:w="161" w:type="pct"/>
            <w:shd w:val="clear" w:color="auto" w:fill="auto"/>
            <w:noWrap/>
          </w:tcPr>
          <w:p w14:paraId="59B85D1A"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25</w:t>
            </w:r>
          </w:p>
        </w:tc>
        <w:tc>
          <w:tcPr>
            <w:tcW w:w="810" w:type="pct"/>
            <w:tcBorders>
              <w:top w:val="nil"/>
              <w:left w:val="single" w:sz="4" w:space="0" w:color="auto"/>
              <w:bottom w:val="single" w:sz="4" w:space="0" w:color="auto"/>
              <w:right w:val="single" w:sz="4" w:space="0" w:color="auto"/>
            </w:tcBorders>
            <w:shd w:val="clear" w:color="auto" w:fill="auto"/>
            <w:noWrap/>
          </w:tcPr>
          <w:p w14:paraId="10D89699"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La información de los padrones es heterogénea entre las unidades responsables </w:t>
            </w:r>
          </w:p>
        </w:tc>
        <w:tc>
          <w:tcPr>
            <w:tcW w:w="482" w:type="pct"/>
            <w:tcBorders>
              <w:top w:val="nil"/>
              <w:left w:val="nil"/>
              <w:bottom w:val="single" w:sz="4" w:space="0" w:color="auto"/>
              <w:right w:val="single" w:sz="4" w:space="0" w:color="auto"/>
            </w:tcBorders>
            <w:shd w:val="clear" w:color="auto" w:fill="auto"/>
            <w:noWrap/>
          </w:tcPr>
          <w:p w14:paraId="6016317D" w14:textId="789D43D9" w:rsidR="0045161C" w:rsidRPr="00ED2B76" w:rsidRDefault="00BD128B" w:rsidP="00ED2B76">
            <w:pPr>
              <w:rPr>
                <w:rFonts w:ascii="Arial" w:hAnsi="Arial" w:cs="Arial"/>
                <w:color w:val="000000"/>
                <w:sz w:val="15"/>
                <w:szCs w:val="15"/>
              </w:rPr>
            </w:pPr>
            <w:r>
              <w:rPr>
                <w:rFonts w:ascii="Calibri" w:eastAsia="Times New Roman" w:hAnsi="Calibri"/>
                <w:color w:val="000000"/>
                <w:sz w:val="15"/>
                <w:szCs w:val="15"/>
              </w:rPr>
              <w:t>Actualización del padrón de</w:t>
            </w:r>
            <w:r w:rsidR="0045161C" w:rsidRPr="00ED2B76">
              <w:rPr>
                <w:rFonts w:ascii="Calibri" w:eastAsia="Times New Roman" w:hAnsi="Calibri"/>
                <w:color w:val="000000"/>
                <w:sz w:val="15"/>
                <w:szCs w:val="15"/>
              </w:rPr>
              <w:t xml:space="preserve"> beneficiarios del Programa en el documento diagnóstico (ligas de consulta por UR con campos en común)</w:t>
            </w:r>
          </w:p>
        </w:tc>
        <w:tc>
          <w:tcPr>
            <w:tcW w:w="583" w:type="pct"/>
            <w:tcBorders>
              <w:top w:val="nil"/>
              <w:left w:val="nil"/>
              <w:bottom w:val="single" w:sz="4" w:space="0" w:color="auto"/>
              <w:right w:val="single" w:sz="4" w:space="0" w:color="auto"/>
            </w:tcBorders>
            <w:shd w:val="clear" w:color="auto" w:fill="auto"/>
            <w:noWrap/>
          </w:tcPr>
          <w:p w14:paraId="4E75744E"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nil"/>
              <w:left w:val="nil"/>
              <w:bottom w:val="single" w:sz="4" w:space="0" w:color="auto"/>
              <w:right w:val="single" w:sz="4" w:space="0" w:color="auto"/>
            </w:tcBorders>
            <w:shd w:val="clear" w:color="auto" w:fill="auto"/>
            <w:noWrap/>
          </w:tcPr>
          <w:p w14:paraId="0AFBC3C2"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nil"/>
              <w:left w:val="nil"/>
              <w:bottom w:val="single" w:sz="4" w:space="0" w:color="auto"/>
              <w:right w:val="single" w:sz="4" w:space="0" w:color="auto"/>
            </w:tcBorders>
            <w:shd w:val="clear" w:color="auto" w:fill="auto"/>
            <w:noWrap/>
          </w:tcPr>
          <w:p w14:paraId="7791A0C5"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28/02/17</w:t>
            </w:r>
          </w:p>
        </w:tc>
        <w:tc>
          <w:tcPr>
            <w:tcW w:w="308" w:type="pct"/>
            <w:tcBorders>
              <w:top w:val="nil"/>
              <w:left w:val="nil"/>
              <w:bottom w:val="single" w:sz="4" w:space="0" w:color="auto"/>
              <w:right w:val="single" w:sz="4" w:space="0" w:color="auto"/>
            </w:tcBorders>
            <w:shd w:val="clear" w:color="auto" w:fill="auto"/>
            <w:noWrap/>
          </w:tcPr>
          <w:p w14:paraId="28D1A7B8"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Información de Padrones actualizada</w:t>
            </w:r>
          </w:p>
        </w:tc>
        <w:tc>
          <w:tcPr>
            <w:tcW w:w="297" w:type="pct"/>
            <w:tcBorders>
              <w:top w:val="nil"/>
              <w:left w:val="nil"/>
              <w:bottom w:val="single" w:sz="4" w:space="0" w:color="auto"/>
              <w:right w:val="single" w:sz="4" w:space="0" w:color="auto"/>
            </w:tcBorders>
            <w:shd w:val="clear" w:color="auto" w:fill="auto"/>
            <w:noWrap/>
          </w:tcPr>
          <w:p w14:paraId="0E1C04F4"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Padrón actualizado</w:t>
            </w:r>
          </w:p>
        </w:tc>
        <w:tc>
          <w:tcPr>
            <w:tcW w:w="100" w:type="pct"/>
            <w:tcBorders>
              <w:top w:val="nil"/>
              <w:left w:val="nil"/>
              <w:bottom w:val="single" w:sz="4" w:space="0" w:color="auto"/>
              <w:right w:val="single" w:sz="4" w:space="0" w:color="auto"/>
            </w:tcBorders>
            <w:shd w:val="clear" w:color="auto" w:fill="auto"/>
            <w:noWrap/>
          </w:tcPr>
          <w:p w14:paraId="63F6C69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0D2CEF9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nil"/>
              <w:left w:val="nil"/>
              <w:bottom w:val="single" w:sz="4" w:space="0" w:color="auto"/>
              <w:right w:val="single" w:sz="4" w:space="0" w:color="auto"/>
            </w:tcBorders>
            <w:shd w:val="clear" w:color="auto" w:fill="auto"/>
            <w:noWrap/>
          </w:tcPr>
          <w:p w14:paraId="0FF11754"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2F18BB52"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62D70F68"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nil"/>
              <w:left w:val="nil"/>
              <w:bottom w:val="single" w:sz="4" w:space="0" w:color="auto"/>
              <w:right w:val="single" w:sz="4" w:space="0" w:color="auto"/>
            </w:tcBorders>
            <w:shd w:val="clear" w:color="auto" w:fill="auto"/>
            <w:noWrap/>
          </w:tcPr>
          <w:p w14:paraId="6F76E1B8"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nil"/>
              <w:left w:val="nil"/>
              <w:bottom w:val="single" w:sz="4" w:space="0" w:color="auto"/>
              <w:right w:val="single" w:sz="4" w:space="0" w:color="auto"/>
            </w:tcBorders>
            <w:shd w:val="clear" w:color="auto" w:fill="auto"/>
            <w:noWrap/>
          </w:tcPr>
          <w:p w14:paraId="3EBE40FC"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nil"/>
              <w:left w:val="nil"/>
              <w:bottom w:val="single" w:sz="4" w:space="0" w:color="auto"/>
              <w:right w:val="single" w:sz="4" w:space="0" w:color="auto"/>
            </w:tcBorders>
            <w:shd w:val="clear" w:color="auto" w:fill="auto"/>
            <w:noWrap/>
          </w:tcPr>
          <w:p w14:paraId="23CFE82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 Nacional de Becas</w:t>
            </w:r>
          </w:p>
        </w:tc>
        <w:tc>
          <w:tcPr>
            <w:tcW w:w="543" w:type="pct"/>
            <w:tcBorders>
              <w:top w:val="nil"/>
              <w:left w:val="nil"/>
              <w:bottom w:val="single" w:sz="4" w:space="0" w:color="auto"/>
              <w:right w:val="single" w:sz="4" w:space="0" w:color="auto"/>
            </w:tcBorders>
            <w:shd w:val="clear" w:color="auto" w:fill="auto"/>
            <w:noWrap/>
          </w:tcPr>
          <w:p w14:paraId="7A0ADE03" w14:textId="19E5F50A"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Está concluida la revisión y actualización del Diagnóstico con los aspectos identificados en la </w:t>
            </w:r>
            <w:r w:rsidR="006B40E7" w:rsidRPr="00ED2B76">
              <w:rPr>
                <w:rFonts w:ascii="Calibri" w:eastAsia="Times New Roman" w:hAnsi="Calibri"/>
                <w:color w:val="000000"/>
                <w:sz w:val="15"/>
                <w:szCs w:val="15"/>
              </w:rPr>
              <w:t>evaluación</w:t>
            </w:r>
            <w:r w:rsidRPr="00ED2B76">
              <w:rPr>
                <w:rFonts w:ascii="Calibri" w:eastAsia="Times New Roman" w:hAnsi="Calibri"/>
                <w:color w:val="000000"/>
                <w:sz w:val="15"/>
                <w:szCs w:val="15"/>
              </w:rPr>
              <w:t xml:space="preserve"> de diseño 2015.</w:t>
            </w:r>
          </w:p>
        </w:tc>
      </w:tr>
      <w:tr w:rsidR="009071FA" w:rsidRPr="00ED2B76" w14:paraId="5D47E757" w14:textId="77777777" w:rsidTr="00C15BA1">
        <w:trPr>
          <w:trHeight w:val="664"/>
          <w:tblHeader/>
        </w:trPr>
        <w:tc>
          <w:tcPr>
            <w:tcW w:w="161" w:type="pct"/>
            <w:tcBorders>
              <w:bottom w:val="single" w:sz="4" w:space="0" w:color="auto"/>
            </w:tcBorders>
            <w:shd w:val="clear" w:color="auto" w:fill="auto"/>
            <w:noWrap/>
          </w:tcPr>
          <w:p w14:paraId="65B803CE"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t>26</w:t>
            </w:r>
          </w:p>
        </w:tc>
        <w:tc>
          <w:tcPr>
            <w:tcW w:w="810" w:type="pct"/>
            <w:tcBorders>
              <w:top w:val="nil"/>
              <w:left w:val="single" w:sz="4" w:space="0" w:color="auto"/>
              <w:bottom w:val="single" w:sz="4" w:space="0" w:color="auto"/>
              <w:right w:val="single" w:sz="4" w:space="0" w:color="auto"/>
            </w:tcBorders>
            <w:shd w:val="clear" w:color="auto" w:fill="auto"/>
            <w:noWrap/>
          </w:tcPr>
          <w:p w14:paraId="5F76E687" w14:textId="1C3C01FE"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No existe un sistema informático único en donde las Unidades Responsables </w:t>
            </w:r>
            <w:r w:rsidR="00BD128B" w:rsidRPr="00ED2B76">
              <w:rPr>
                <w:rFonts w:ascii="Calibri" w:eastAsia="Times New Roman" w:hAnsi="Calibri"/>
                <w:color w:val="000000"/>
                <w:sz w:val="15"/>
                <w:szCs w:val="15"/>
              </w:rPr>
              <w:t>vacíen la</w:t>
            </w:r>
            <w:r w:rsidRPr="00ED2B76">
              <w:rPr>
                <w:rFonts w:ascii="Calibri" w:eastAsia="Times New Roman" w:hAnsi="Calibri"/>
                <w:color w:val="000000"/>
                <w:sz w:val="15"/>
                <w:szCs w:val="15"/>
              </w:rPr>
              <w:t xml:space="preserve"> información de los beneficiarios del Programa.</w:t>
            </w:r>
          </w:p>
        </w:tc>
        <w:tc>
          <w:tcPr>
            <w:tcW w:w="482" w:type="pct"/>
            <w:tcBorders>
              <w:top w:val="nil"/>
              <w:left w:val="nil"/>
              <w:bottom w:val="single" w:sz="4" w:space="0" w:color="auto"/>
              <w:right w:val="single" w:sz="4" w:space="0" w:color="auto"/>
            </w:tcBorders>
            <w:shd w:val="clear" w:color="auto" w:fill="auto"/>
            <w:noWrap/>
          </w:tcPr>
          <w:p w14:paraId="6F76AA13" w14:textId="083A6BF4" w:rsidR="0045161C" w:rsidRPr="00ED2B76" w:rsidRDefault="00BD128B" w:rsidP="00ED2B76">
            <w:pPr>
              <w:rPr>
                <w:rFonts w:ascii="Arial" w:hAnsi="Arial" w:cs="Arial"/>
                <w:color w:val="000000"/>
                <w:sz w:val="15"/>
                <w:szCs w:val="15"/>
              </w:rPr>
            </w:pPr>
            <w:r>
              <w:rPr>
                <w:rFonts w:ascii="Calibri" w:eastAsia="Times New Roman" w:hAnsi="Calibri"/>
                <w:color w:val="000000"/>
                <w:sz w:val="15"/>
                <w:szCs w:val="15"/>
              </w:rPr>
              <w:t>Actualización del padrón de</w:t>
            </w:r>
            <w:r w:rsidR="0045161C" w:rsidRPr="00ED2B76">
              <w:rPr>
                <w:rFonts w:ascii="Calibri" w:eastAsia="Times New Roman" w:hAnsi="Calibri"/>
                <w:color w:val="000000"/>
                <w:sz w:val="15"/>
                <w:szCs w:val="15"/>
              </w:rPr>
              <w:t xml:space="preserve"> beneficiarios del Programa en el documento diagnóstico (ligas de consulta por UR con campos en común)</w:t>
            </w:r>
          </w:p>
        </w:tc>
        <w:tc>
          <w:tcPr>
            <w:tcW w:w="583" w:type="pct"/>
            <w:tcBorders>
              <w:top w:val="nil"/>
              <w:left w:val="nil"/>
              <w:bottom w:val="single" w:sz="4" w:space="0" w:color="auto"/>
              <w:right w:val="single" w:sz="4" w:space="0" w:color="auto"/>
            </w:tcBorders>
            <w:shd w:val="clear" w:color="auto" w:fill="auto"/>
            <w:noWrap/>
          </w:tcPr>
          <w:p w14:paraId="36677D5C"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D00 INAH, E00 INBA, L6W CONAFE, 313, DGEI, B00 IPN, L3P CETI, L5X CONALEP, L6H COFAA, 600 SEMS, 611 DGETI, A00 UPN, A2M UAM, A3Q UNAM, L8K COLMEX, 500 SES, 515 DGESPE, L4J CINVESTAV, 217 DGRI.</w:t>
            </w:r>
          </w:p>
        </w:tc>
        <w:tc>
          <w:tcPr>
            <w:tcW w:w="249" w:type="pct"/>
            <w:tcBorders>
              <w:top w:val="nil"/>
              <w:left w:val="nil"/>
              <w:bottom w:val="single" w:sz="4" w:space="0" w:color="auto"/>
              <w:right w:val="single" w:sz="4" w:space="0" w:color="auto"/>
            </w:tcBorders>
            <w:shd w:val="clear" w:color="auto" w:fill="auto"/>
            <w:noWrap/>
          </w:tcPr>
          <w:p w14:paraId="3B40FFF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2015-2016</w:t>
            </w:r>
          </w:p>
        </w:tc>
        <w:tc>
          <w:tcPr>
            <w:tcW w:w="278" w:type="pct"/>
            <w:tcBorders>
              <w:top w:val="nil"/>
              <w:left w:val="nil"/>
              <w:bottom w:val="single" w:sz="4" w:space="0" w:color="auto"/>
              <w:right w:val="single" w:sz="4" w:space="0" w:color="auto"/>
            </w:tcBorders>
            <w:shd w:val="clear" w:color="auto" w:fill="auto"/>
            <w:noWrap/>
          </w:tcPr>
          <w:p w14:paraId="47A8CD39"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28/02/17</w:t>
            </w:r>
          </w:p>
        </w:tc>
        <w:tc>
          <w:tcPr>
            <w:tcW w:w="308" w:type="pct"/>
            <w:tcBorders>
              <w:top w:val="nil"/>
              <w:left w:val="nil"/>
              <w:bottom w:val="single" w:sz="4" w:space="0" w:color="auto"/>
              <w:right w:val="single" w:sz="4" w:space="0" w:color="auto"/>
            </w:tcBorders>
            <w:shd w:val="clear" w:color="auto" w:fill="auto"/>
            <w:noWrap/>
          </w:tcPr>
          <w:p w14:paraId="31D5CE69"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Información de Padrones actualizada</w:t>
            </w:r>
          </w:p>
        </w:tc>
        <w:tc>
          <w:tcPr>
            <w:tcW w:w="297" w:type="pct"/>
            <w:tcBorders>
              <w:top w:val="nil"/>
              <w:left w:val="nil"/>
              <w:bottom w:val="single" w:sz="4" w:space="0" w:color="auto"/>
              <w:right w:val="single" w:sz="4" w:space="0" w:color="auto"/>
            </w:tcBorders>
            <w:shd w:val="clear" w:color="auto" w:fill="auto"/>
            <w:noWrap/>
          </w:tcPr>
          <w:p w14:paraId="725C6FA7"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Padrón actualizado</w:t>
            </w:r>
          </w:p>
        </w:tc>
        <w:tc>
          <w:tcPr>
            <w:tcW w:w="100" w:type="pct"/>
            <w:tcBorders>
              <w:top w:val="nil"/>
              <w:left w:val="nil"/>
              <w:bottom w:val="single" w:sz="4" w:space="0" w:color="auto"/>
              <w:right w:val="single" w:sz="4" w:space="0" w:color="auto"/>
            </w:tcBorders>
            <w:shd w:val="clear" w:color="auto" w:fill="auto"/>
            <w:noWrap/>
          </w:tcPr>
          <w:p w14:paraId="5F344DE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749CA673"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nil"/>
              <w:left w:val="nil"/>
              <w:bottom w:val="single" w:sz="4" w:space="0" w:color="auto"/>
              <w:right w:val="single" w:sz="4" w:space="0" w:color="auto"/>
            </w:tcBorders>
            <w:shd w:val="clear" w:color="auto" w:fill="auto"/>
            <w:noWrap/>
          </w:tcPr>
          <w:p w14:paraId="38AA7154"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7DCA7E8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nil"/>
              <w:left w:val="nil"/>
              <w:bottom w:val="single" w:sz="4" w:space="0" w:color="auto"/>
              <w:right w:val="single" w:sz="4" w:space="0" w:color="auto"/>
            </w:tcBorders>
            <w:shd w:val="clear" w:color="auto" w:fill="auto"/>
            <w:noWrap/>
          </w:tcPr>
          <w:p w14:paraId="5C65DBA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nil"/>
              <w:left w:val="nil"/>
              <w:bottom w:val="single" w:sz="4" w:space="0" w:color="auto"/>
              <w:right w:val="single" w:sz="4" w:space="0" w:color="auto"/>
            </w:tcBorders>
            <w:shd w:val="clear" w:color="auto" w:fill="auto"/>
            <w:noWrap/>
          </w:tcPr>
          <w:p w14:paraId="4AA8C6B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100%</w:t>
            </w:r>
          </w:p>
        </w:tc>
        <w:tc>
          <w:tcPr>
            <w:tcW w:w="150" w:type="pct"/>
            <w:tcBorders>
              <w:top w:val="nil"/>
              <w:left w:val="nil"/>
              <w:bottom w:val="single" w:sz="4" w:space="0" w:color="auto"/>
              <w:right w:val="single" w:sz="4" w:space="0" w:color="auto"/>
            </w:tcBorders>
            <w:shd w:val="clear" w:color="auto" w:fill="auto"/>
            <w:noWrap/>
          </w:tcPr>
          <w:p w14:paraId="47DC895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495" w:type="pct"/>
            <w:tcBorders>
              <w:top w:val="nil"/>
              <w:left w:val="nil"/>
              <w:bottom w:val="single" w:sz="4" w:space="0" w:color="auto"/>
              <w:right w:val="single" w:sz="4" w:space="0" w:color="auto"/>
            </w:tcBorders>
            <w:shd w:val="clear" w:color="auto" w:fill="auto"/>
            <w:noWrap/>
          </w:tcPr>
          <w:p w14:paraId="728E8CAC"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Diagnóstico del Programa Nacional de Becas</w:t>
            </w:r>
          </w:p>
        </w:tc>
        <w:tc>
          <w:tcPr>
            <w:tcW w:w="543" w:type="pct"/>
            <w:tcBorders>
              <w:top w:val="nil"/>
              <w:left w:val="nil"/>
              <w:bottom w:val="single" w:sz="4" w:space="0" w:color="auto"/>
              <w:right w:val="single" w:sz="4" w:space="0" w:color="auto"/>
            </w:tcBorders>
            <w:shd w:val="clear" w:color="auto" w:fill="auto"/>
            <w:noWrap/>
          </w:tcPr>
          <w:p w14:paraId="61B7A528" w14:textId="714E06F0"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Está concluida la revisión y actualización del Diagnóstico con los aspectos identificados en la </w:t>
            </w:r>
            <w:r w:rsidR="006B40E7">
              <w:rPr>
                <w:rFonts w:ascii="Calibri" w:eastAsia="Times New Roman" w:hAnsi="Calibri"/>
                <w:color w:val="000000"/>
                <w:sz w:val="15"/>
                <w:szCs w:val="15"/>
              </w:rPr>
              <w:t>evaluación</w:t>
            </w:r>
            <w:r w:rsidRPr="00ED2B76">
              <w:rPr>
                <w:rFonts w:ascii="Calibri" w:eastAsia="Times New Roman" w:hAnsi="Calibri"/>
                <w:color w:val="000000"/>
                <w:sz w:val="15"/>
                <w:szCs w:val="15"/>
              </w:rPr>
              <w:t xml:space="preserve"> de diseño 2015.</w:t>
            </w:r>
          </w:p>
        </w:tc>
      </w:tr>
      <w:tr w:rsidR="009071FA" w:rsidRPr="00ED2B76" w14:paraId="74AEC5ED" w14:textId="77777777" w:rsidTr="00C15BA1">
        <w:trPr>
          <w:trHeight w:val="664"/>
          <w:tblHeader/>
        </w:trPr>
        <w:tc>
          <w:tcPr>
            <w:tcW w:w="161" w:type="pct"/>
            <w:tcBorders>
              <w:top w:val="single" w:sz="4" w:space="0" w:color="auto"/>
              <w:left w:val="single" w:sz="4" w:space="0" w:color="auto"/>
              <w:bottom w:val="single" w:sz="4" w:space="0" w:color="auto"/>
              <w:right w:val="single" w:sz="4" w:space="0" w:color="auto"/>
            </w:tcBorders>
            <w:shd w:val="clear" w:color="auto" w:fill="auto"/>
            <w:noWrap/>
          </w:tcPr>
          <w:p w14:paraId="2A82DF74" w14:textId="77777777" w:rsidR="0045161C" w:rsidRPr="00ED2B76" w:rsidRDefault="0045161C" w:rsidP="00ED2B76">
            <w:pPr>
              <w:rPr>
                <w:rFonts w:ascii="Arial" w:hAnsi="Arial" w:cs="Arial"/>
                <w:color w:val="000000"/>
                <w:sz w:val="15"/>
                <w:szCs w:val="15"/>
              </w:rPr>
            </w:pPr>
            <w:r w:rsidRPr="00ED2B76">
              <w:rPr>
                <w:rFonts w:ascii="Arial" w:hAnsi="Arial" w:cs="Arial"/>
                <w:color w:val="000000"/>
                <w:sz w:val="15"/>
                <w:szCs w:val="15"/>
              </w:rPr>
              <w:lastRenderedPageBreak/>
              <w:t>27</w:t>
            </w:r>
          </w:p>
        </w:tc>
        <w:tc>
          <w:tcPr>
            <w:tcW w:w="810" w:type="pct"/>
            <w:tcBorders>
              <w:top w:val="single" w:sz="4" w:space="0" w:color="auto"/>
              <w:left w:val="single" w:sz="4" w:space="0" w:color="auto"/>
              <w:bottom w:val="single" w:sz="4" w:space="0" w:color="auto"/>
              <w:right w:val="single" w:sz="4" w:space="0" w:color="auto"/>
            </w:tcBorders>
            <w:shd w:val="clear" w:color="auto" w:fill="auto"/>
            <w:noWrap/>
          </w:tcPr>
          <w:p w14:paraId="79C33FBA"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El programa presenta una debilidad en los procesos de sistematización de información referentes a la identificación de su población atendida por grupos de edad y desagregación geográfica a nivel municipal y por localidad, ya que no todas las unidades responsables que lo conforman presentaron información suficiente</w:t>
            </w:r>
          </w:p>
        </w:tc>
        <w:tc>
          <w:tcPr>
            <w:tcW w:w="482" w:type="pct"/>
            <w:tcBorders>
              <w:top w:val="single" w:sz="4" w:space="0" w:color="auto"/>
              <w:left w:val="single" w:sz="4" w:space="0" w:color="auto"/>
              <w:bottom w:val="single" w:sz="4" w:space="0" w:color="auto"/>
              <w:right w:val="single" w:sz="4" w:space="0" w:color="auto"/>
            </w:tcBorders>
            <w:shd w:val="clear" w:color="auto" w:fill="auto"/>
            <w:noWrap/>
          </w:tcPr>
          <w:p w14:paraId="5270B390" w14:textId="22A36B2D"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xml:space="preserve">Publicar población </w:t>
            </w:r>
            <w:r w:rsidR="00BD128B" w:rsidRPr="00ED2B76">
              <w:rPr>
                <w:rFonts w:ascii="Calibri" w:eastAsia="Times New Roman" w:hAnsi="Calibri"/>
                <w:color w:val="000000"/>
                <w:sz w:val="15"/>
                <w:szCs w:val="15"/>
              </w:rPr>
              <w:t>atendida</w:t>
            </w:r>
            <w:r w:rsidRPr="00ED2B76">
              <w:rPr>
                <w:rFonts w:ascii="Calibri" w:eastAsia="Times New Roman" w:hAnsi="Calibri"/>
                <w:color w:val="000000"/>
                <w:sz w:val="15"/>
                <w:szCs w:val="15"/>
              </w:rPr>
              <w:t xml:space="preserve"> a través de las ligas de transparencia o portal institucional para tal fin se puede utilizar la plantilla de población atendida de CONEVAL.</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48A571DB"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Unidades Responsables que operan el Programa en 2017</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0E0DB089"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2016-2017</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E3A204E"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29/12/17</w:t>
            </w:r>
          </w:p>
        </w:tc>
        <w:tc>
          <w:tcPr>
            <w:tcW w:w="308" w:type="pct"/>
            <w:tcBorders>
              <w:top w:val="single" w:sz="4" w:space="0" w:color="auto"/>
              <w:left w:val="single" w:sz="4" w:space="0" w:color="auto"/>
              <w:bottom w:val="single" w:sz="4" w:space="0" w:color="auto"/>
              <w:right w:val="single" w:sz="4" w:space="0" w:color="auto"/>
            </w:tcBorders>
            <w:shd w:val="clear" w:color="auto" w:fill="auto"/>
            <w:noWrap/>
          </w:tcPr>
          <w:p w14:paraId="56F63470"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Mejora de la plantilla de población atendida</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E46A04D"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Plantilla de población atendida con los criterios solicitados (grupos de edad y desagregación geográfica municipal y localidad)</w:t>
            </w:r>
          </w:p>
        </w:tc>
        <w:tc>
          <w:tcPr>
            <w:tcW w:w="100" w:type="pct"/>
            <w:tcBorders>
              <w:top w:val="single" w:sz="4" w:space="0" w:color="auto"/>
              <w:left w:val="single" w:sz="4" w:space="0" w:color="auto"/>
              <w:bottom w:val="single" w:sz="4" w:space="0" w:color="auto"/>
              <w:right w:val="single" w:sz="4" w:space="0" w:color="auto"/>
            </w:tcBorders>
            <w:shd w:val="clear" w:color="auto" w:fill="auto"/>
            <w:noWrap/>
          </w:tcPr>
          <w:p w14:paraId="36808E3A"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7CDD2241"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00" w:type="pct"/>
            <w:tcBorders>
              <w:top w:val="single" w:sz="4" w:space="0" w:color="auto"/>
              <w:left w:val="single" w:sz="4" w:space="0" w:color="auto"/>
              <w:bottom w:val="single" w:sz="4" w:space="0" w:color="auto"/>
              <w:right w:val="single" w:sz="4" w:space="0" w:color="auto"/>
            </w:tcBorders>
            <w:shd w:val="clear" w:color="auto" w:fill="auto"/>
            <w:noWrap/>
          </w:tcPr>
          <w:p w14:paraId="4A7819F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7C89DAD8"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99" w:type="pct"/>
            <w:tcBorders>
              <w:top w:val="single" w:sz="4" w:space="0" w:color="auto"/>
              <w:left w:val="single" w:sz="4" w:space="0" w:color="auto"/>
              <w:bottom w:val="single" w:sz="4" w:space="0" w:color="auto"/>
              <w:right w:val="single" w:sz="4" w:space="0" w:color="auto"/>
            </w:tcBorders>
            <w:shd w:val="clear" w:color="auto" w:fill="auto"/>
            <w:noWrap/>
          </w:tcPr>
          <w:p w14:paraId="4F9D8BCD"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47" w:type="pct"/>
            <w:tcBorders>
              <w:top w:val="single" w:sz="4" w:space="0" w:color="auto"/>
              <w:left w:val="single" w:sz="4" w:space="0" w:color="auto"/>
              <w:bottom w:val="single" w:sz="4" w:space="0" w:color="auto"/>
              <w:right w:val="single" w:sz="4" w:space="0" w:color="auto"/>
            </w:tcBorders>
            <w:shd w:val="clear" w:color="auto" w:fill="auto"/>
            <w:noWrap/>
          </w:tcPr>
          <w:p w14:paraId="6A0910B6" w14:textId="77777777" w:rsidR="0045161C" w:rsidRPr="00ED2B76" w:rsidRDefault="0045161C" w:rsidP="00ED2B76">
            <w:pPr>
              <w:rPr>
                <w:rFonts w:ascii="Arial" w:hAnsi="Arial" w:cs="Arial"/>
                <w:color w:val="000000"/>
                <w:sz w:val="15"/>
                <w:szCs w:val="15"/>
              </w:rPr>
            </w:pPr>
            <w:r w:rsidRPr="00ED2B76">
              <w:rPr>
                <w:rFonts w:ascii="Arial" w:eastAsia="Times New Roman" w:hAnsi="Arial" w:cs="Arial"/>
                <w:color w:val="000000"/>
                <w:sz w:val="15"/>
                <w:szCs w:val="15"/>
              </w:rPr>
              <w:t> </w:t>
            </w:r>
          </w:p>
        </w:tc>
        <w:tc>
          <w:tcPr>
            <w:tcW w:w="150" w:type="pct"/>
            <w:tcBorders>
              <w:top w:val="single" w:sz="4" w:space="0" w:color="auto"/>
              <w:left w:val="single" w:sz="4" w:space="0" w:color="auto"/>
              <w:bottom w:val="single" w:sz="4" w:space="0" w:color="auto"/>
              <w:right w:val="single" w:sz="4" w:space="0" w:color="auto"/>
            </w:tcBorders>
            <w:shd w:val="clear" w:color="auto" w:fill="auto"/>
            <w:noWrap/>
          </w:tcPr>
          <w:p w14:paraId="78D2FCC4" w14:textId="4A3A6262" w:rsidR="0045161C" w:rsidRPr="00ED2B76" w:rsidRDefault="00C15BA1" w:rsidP="00ED2B76">
            <w:pPr>
              <w:rPr>
                <w:rFonts w:ascii="Arial" w:hAnsi="Arial" w:cs="Arial"/>
                <w:color w:val="000000"/>
                <w:sz w:val="15"/>
                <w:szCs w:val="15"/>
              </w:rPr>
            </w:pPr>
            <w:r>
              <w:rPr>
                <w:rFonts w:ascii="Arial" w:eastAsia="Times New Roman" w:hAnsi="Arial" w:cs="Arial"/>
                <w:color w:val="000000"/>
                <w:sz w:val="15"/>
                <w:szCs w:val="15"/>
              </w:rPr>
              <w:t>88</w:t>
            </w:r>
            <w:r w:rsidR="0045161C" w:rsidRPr="00ED2B76">
              <w:rPr>
                <w:rFonts w:ascii="Arial" w:eastAsia="Times New Roman" w:hAnsi="Arial" w:cs="Arial"/>
                <w:color w:val="000000"/>
                <w:sz w:val="15"/>
                <w:szCs w:val="15"/>
              </w:rPr>
              <w:t>%</w:t>
            </w:r>
          </w:p>
        </w:tc>
        <w:tc>
          <w:tcPr>
            <w:tcW w:w="495" w:type="pct"/>
            <w:tcBorders>
              <w:top w:val="single" w:sz="4" w:space="0" w:color="auto"/>
              <w:left w:val="single" w:sz="4" w:space="0" w:color="auto"/>
              <w:bottom w:val="single" w:sz="4" w:space="0" w:color="auto"/>
              <w:right w:val="single" w:sz="4" w:space="0" w:color="auto"/>
            </w:tcBorders>
            <w:shd w:val="clear" w:color="auto" w:fill="auto"/>
            <w:noWrap/>
          </w:tcPr>
          <w:p w14:paraId="5137E58F" w14:textId="77777777" w:rsidR="0045161C" w:rsidRPr="00ED2B76" w:rsidRDefault="0045161C" w:rsidP="00ED2B76">
            <w:pPr>
              <w:rPr>
                <w:rFonts w:ascii="Arial" w:hAnsi="Arial" w:cs="Arial"/>
                <w:color w:val="000000"/>
                <w:sz w:val="15"/>
                <w:szCs w:val="15"/>
              </w:rPr>
            </w:pPr>
            <w:r w:rsidRPr="00ED2B76">
              <w:rPr>
                <w:rFonts w:ascii="Calibri" w:eastAsia="Times New Roman" w:hAnsi="Calibri"/>
                <w:color w:val="000000"/>
                <w:sz w:val="15"/>
                <w:szCs w:val="15"/>
              </w:rPr>
              <w:t> </w:t>
            </w:r>
          </w:p>
        </w:tc>
        <w:tc>
          <w:tcPr>
            <w:tcW w:w="543" w:type="pct"/>
            <w:tcBorders>
              <w:top w:val="single" w:sz="4" w:space="0" w:color="auto"/>
              <w:left w:val="single" w:sz="4" w:space="0" w:color="auto"/>
              <w:bottom w:val="single" w:sz="4" w:space="0" w:color="auto"/>
              <w:right w:val="single" w:sz="4" w:space="0" w:color="auto"/>
            </w:tcBorders>
            <w:shd w:val="clear" w:color="auto" w:fill="auto"/>
            <w:noWrap/>
          </w:tcPr>
          <w:p w14:paraId="686E909D" w14:textId="06EEC387" w:rsidR="0045161C" w:rsidRPr="00C15BA1" w:rsidRDefault="00C15BA1" w:rsidP="006C41C8">
            <w:pPr>
              <w:rPr>
                <w:rFonts w:ascii="Times New Roman" w:hAnsi="Times New Roman" w:cs="Times New Roman"/>
              </w:rPr>
            </w:pPr>
            <w:r w:rsidRPr="006C41C8">
              <w:rPr>
                <w:rFonts w:ascii="Calibri" w:eastAsia="Times New Roman" w:hAnsi="Calibri"/>
                <w:color w:val="000000"/>
                <w:sz w:val="15"/>
                <w:szCs w:val="15"/>
              </w:rPr>
              <w:t>La atención del ASM presentó un avancede 88%, 15 unidades responsables presentaron un avance del 100%. Entre ellas: 161 Dirección General de Relaciones Internacionales; 313 Dirección General de Educación Indígena; 515 Dirección General de Educación Superior para Profesionales de la Educación; 600 Subsecretaría de Educación Media Superior; 611 Dirección General de Educación Tecnológica Industrial; A00 Universidad Pedagógica Nacional; A2M Universidad Autónoma Metropolitana; A3Q Universidad Nacional Autónoma de México; B00 Instituto Politécnico Nacional; L3P Centro de Enseñanza Técnica Industrial; L4J Centro de Investigación y de Estudios Avanzados del Instituto Politécnico  Politécnico Nacional; L5X Colegio Nacional de Educación Profesional Técnica; L6H Comisión de Operación y Fomento de Actividades Académicas del Instituto Politécnico Nacional; L6W Consejo Nacional de Fomento Educativo y L8K El Colegio de México, A.C.</w:t>
            </w:r>
            <w:r>
              <w:rPr>
                <w:rFonts w:ascii="ArialMT" w:hAnsi="ArialMT"/>
                <w:sz w:val="12"/>
                <w:szCs w:val="12"/>
              </w:rPr>
              <w:t xml:space="preserve"> </w:t>
            </w:r>
          </w:p>
        </w:tc>
      </w:tr>
    </w:tbl>
    <w:p w14:paraId="325F0A27" w14:textId="77777777" w:rsidR="00E67C95" w:rsidRDefault="00E67C95" w:rsidP="00E67C95">
      <w:pPr>
        <w:spacing w:after="200" w:line="276" w:lineRule="auto"/>
        <w:ind w:right="51"/>
        <w:rPr>
          <w:rFonts w:ascii="Century Gothic" w:hAnsi="Century Gothic" w:cs="Arial"/>
          <w:b/>
          <w:i/>
          <w:iCs/>
          <w:sz w:val="22"/>
          <w:szCs w:val="22"/>
          <w:lang w:val="es-MX"/>
        </w:rPr>
      </w:pPr>
    </w:p>
    <w:p w14:paraId="0315477F" w14:textId="77777777" w:rsidR="00E67C95" w:rsidRDefault="00E67C95" w:rsidP="00E67C95">
      <w:pPr>
        <w:spacing w:after="200" w:line="276" w:lineRule="auto"/>
        <w:ind w:right="51"/>
        <w:rPr>
          <w:rFonts w:ascii="Century Gothic" w:hAnsi="Century Gothic" w:cs="Arial"/>
          <w:b/>
          <w:i/>
          <w:iCs/>
          <w:sz w:val="22"/>
          <w:szCs w:val="22"/>
          <w:lang w:val="es-MX"/>
        </w:rPr>
      </w:pPr>
    </w:p>
    <w:p w14:paraId="626497FE" w14:textId="0E7F97EF" w:rsidR="00D60111" w:rsidRDefault="00D60111">
      <w:pPr>
        <w:rPr>
          <w:rFonts w:ascii="Century Gothic" w:hAnsi="Century Gothic" w:cs="Arial"/>
          <w:b/>
          <w:i/>
          <w:iCs/>
          <w:sz w:val="22"/>
          <w:szCs w:val="22"/>
          <w:lang w:val="es-MX"/>
        </w:rPr>
      </w:pPr>
      <w:r>
        <w:rPr>
          <w:rFonts w:ascii="Century Gothic" w:hAnsi="Century Gothic" w:cs="Arial"/>
          <w:b/>
          <w:i/>
          <w:iCs/>
          <w:sz w:val="22"/>
          <w:szCs w:val="22"/>
          <w:lang w:val="es-MX"/>
        </w:rPr>
        <w:br w:type="page"/>
      </w:r>
    </w:p>
    <w:p w14:paraId="4FF467EB" w14:textId="77777777" w:rsidR="00E67C95" w:rsidRPr="00E67C95" w:rsidRDefault="00E67C95" w:rsidP="00E67C95">
      <w:pPr>
        <w:spacing w:after="200" w:line="276" w:lineRule="auto"/>
        <w:ind w:right="51"/>
        <w:rPr>
          <w:rFonts w:ascii="Century Gothic" w:hAnsi="Century Gothic" w:cs="Arial"/>
          <w:b/>
          <w:i/>
          <w:iCs/>
          <w:sz w:val="22"/>
          <w:szCs w:val="22"/>
          <w:lang w:val="es-MX"/>
        </w:rPr>
      </w:pPr>
    </w:p>
    <w:p w14:paraId="000B3585" w14:textId="09E6F654" w:rsidR="004C745D" w:rsidRPr="00783DCC" w:rsidRDefault="00A83AFE" w:rsidP="00783DCC">
      <w:pPr>
        <w:spacing w:after="200" w:line="276" w:lineRule="auto"/>
        <w:ind w:right="51"/>
        <w:jc w:val="center"/>
        <w:rPr>
          <w:rFonts w:ascii="Century Gothic" w:hAnsi="Century Gothic" w:cs="Arial"/>
          <w:b/>
          <w:iCs/>
          <w:sz w:val="22"/>
          <w:szCs w:val="22"/>
          <w:lang w:val="es-MX"/>
        </w:rPr>
      </w:pPr>
      <w:r w:rsidRPr="00783DCC">
        <w:rPr>
          <w:rFonts w:ascii="Century Gothic" w:hAnsi="Century Gothic" w:cs="Arial"/>
          <w:b/>
          <w:iCs/>
          <w:sz w:val="22"/>
          <w:szCs w:val="22"/>
          <w:lang w:val="es-MX"/>
        </w:rPr>
        <w:t>Avance del Documento Institucional</w:t>
      </w:r>
    </w:p>
    <w:tbl>
      <w:tblPr>
        <w:tblW w:w="5124" w:type="pct"/>
        <w:tblLayout w:type="fixed"/>
        <w:tblCellMar>
          <w:left w:w="70" w:type="dxa"/>
          <w:right w:w="70" w:type="dxa"/>
        </w:tblCellMar>
        <w:tblLook w:val="04A0" w:firstRow="1" w:lastRow="0" w:firstColumn="1" w:lastColumn="0" w:noHBand="0" w:noVBand="1"/>
      </w:tblPr>
      <w:tblGrid>
        <w:gridCol w:w="359"/>
        <w:gridCol w:w="1199"/>
        <w:gridCol w:w="1105"/>
        <w:gridCol w:w="1091"/>
        <w:gridCol w:w="1553"/>
        <w:gridCol w:w="643"/>
        <w:gridCol w:w="784"/>
        <w:gridCol w:w="1108"/>
        <w:gridCol w:w="1099"/>
        <w:gridCol w:w="301"/>
        <w:gridCol w:w="407"/>
        <w:gridCol w:w="380"/>
        <w:gridCol w:w="342"/>
        <w:gridCol w:w="286"/>
        <w:gridCol w:w="389"/>
        <w:gridCol w:w="395"/>
        <w:gridCol w:w="1757"/>
        <w:gridCol w:w="1539"/>
      </w:tblGrid>
      <w:tr w:rsidR="00273281" w:rsidRPr="00124149" w14:paraId="0B9B9EEC" w14:textId="77777777" w:rsidTr="008172D9">
        <w:trPr>
          <w:trHeight w:val="1199"/>
          <w:tblHeader/>
        </w:trPr>
        <w:tc>
          <w:tcPr>
            <w:tcW w:w="122" w:type="pct"/>
            <w:vMerge w:val="restart"/>
            <w:tcBorders>
              <w:top w:val="single" w:sz="8" w:space="0" w:color="auto"/>
              <w:left w:val="single" w:sz="8" w:space="0" w:color="auto"/>
              <w:bottom w:val="single" w:sz="8" w:space="0" w:color="000000"/>
              <w:right w:val="single" w:sz="8" w:space="0" w:color="auto"/>
            </w:tcBorders>
            <w:shd w:val="clear" w:color="000000" w:fill="2F75B5"/>
            <w:textDirection w:val="btLr"/>
            <w:vAlign w:val="center"/>
            <w:hideMark/>
          </w:tcPr>
          <w:p w14:paraId="7FEF5286" w14:textId="77777777" w:rsidR="00273281" w:rsidRPr="00124149" w:rsidRDefault="00273281" w:rsidP="0076590F">
            <w:pPr>
              <w:rPr>
                <w:rFonts w:ascii="Arial" w:hAnsi="Arial" w:cs="Arial"/>
                <w:color w:val="000000"/>
                <w:sz w:val="13"/>
                <w:szCs w:val="13"/>
              </w:rPr>
            </w:pPr>
            <w:r w:rsidRPr="00124149">
              <w:rPr>
                <w:rFonts w:ascii="Arial" w:hAnsi="Arial" w:cs="Arial"/>
                <w:color w:val="000000"/>
                <w:sz w:val="13"/>
                <w:szCs w:val="13"/>
              </w:rPr>
              <w:lastRenderedPageBreak/>
              <w:t>N°</w:t>
            </w:r>
          </w:p>
        </w:tc>
        <w:tc>
          <w:tcPr>
            <w:tcW w:w="407" w:type="pct"/>
            <w:vMerge w:val="restart"/>
            <w:tcBorders>
              <w:top w:val="single" w:sz="8" w:space="0" w:color="auto"/>
              <w:left w:val="single" w:sz="8" w:space="0" w:color="auto"/>
              <w:bottom w:val="single" w:sz="8" w:space="0" w:color="000000"/>
              <w:right w:val="single" w:sz="8" w:space="0" w:color="auto"/>
            </w:tcBorders>
            <w:shd w:val="clear" w:color="000000" w:fill="2F75B5"/>
            <w:textDirection w:val="btLr"/>
            <w:vAlign w:val="center"/>
            <w:hideMark/>
          </w:tcPr>
          <w:p w14:paraId="1B3DCA47" w14:textId="77777777" w:rsidR="00273281" w:rsidRPr="00124149" w:rsidRDefault="00273281" w:rsidP="0076590F">
            <w:pPr>
              <w:rPr>
                <w:rFonts w:ascii="Arial" w:hAnsi="Arial" w:cs="Arial"/>
                <w:color w:val="000000"/>
                <w:sz w:val="13"/>
                <w:szCs w:val="13"/>
              </w:rPr>
            </w:pPr>
            <w:r w:rsidRPr="00124149">
              <w:rPr>
                <w:rFonts w:ascii="Arial" w:hAnsi="Arial" w:cs="Arial"/>
                <w:color w:val="000000"/>
                <w:sz w:val="13"/>
                <w:szCs w:val="13"/>
              </w:rPr>
              <w:t>Aspectos susceptibles de mejora</w:t>
            </w:r>
          </w:p>
        </w:tc>
        <w:tc>
          <w:tcPr>
            <w:tcW w:w="375" w:type="pct"/>
            <w:vMerge w:val="restart"/>
            <w:tcBorders>
              <w:top w:val="single" w:sz="8" w:space="0" w:color="auto"/>
              <w:left w:val="single" w:sz="8" w:space="0" w:color="auto"/>
              <w:bottom w:val="single" w:sz="8" w:space="0" w:color="000000"/>
              <w:right w:val="single" w:sz="8" w:space="0" w:color="auto"/>
            </w:tcBorders>
            <w:shd w:val="clear" w:color="000000" w:fill="2F75B5"/>
            <w:textDirection w:val="btLr"/>
            <w:vAlign w:val="center"/>
            <w:hideMark/>
          </w:tcPr>
          <w:p w14:paraId="2C85D957" w14:textId="77777777" w:rsidR="00273281" w:rsidRPr="00124149" w:rsidRDefault="00273281" w:rsidP="0076590F">
            <w:pPr>
              <w:rPr>
                <w:rFonts w:ascii="Arial" w:hAnsi="Arial" w:cs="Arial"/>
                <w:color w:val="000000"/>
                <w:sz w:val="13"/>
                <w:szCs w:val="13"/>
              </w:rPr>
            </w:pPr>
            <w:r w:rsidRPr="00124149">
              <w:rPr>
                <w:rFonts w:ascii="Arial" w:hAnsi="Arial" w:cs="Arial"/>
                <w:color w:val="000000"/>
                <w:sz w:val="13"/>
                <w:szCs w:val="13"/>
              </w:rPr>
              <w:t>Área coordinadora</w:t>
            </w:r>
          </w:p>
        </w:tc>
        <w:tc>
          <w:tcPr>
            <w:tcW w:w="370" w:type="pct"/>
            <w:vMerge w:val="restart"/>
            <w:tcBorders>
              <w:top w:val="single" w:sz="8" w:space="0" w:color="auto"/>
              <w:left w:val="single" w:sz="8" w:space="0" w:color="auto"/>
              <w:bottom w:val="single" w:sz="8" w:space="0" w:color="000000"/>
              <w:right w:val="single" w:sz="8" w:space="0" w:color="auto"/>
            </w:tcBorders>
            <w:shd w:val="clear" w:color="000000" w:fill="2F75B5"/>
            <w:textDirection w:val="btLr"/>
            <w:vAlign w:val="center"/>
            <w:hideMark/>
          </w:tcPr>
          <w:p w14:paraId="25EFA664" w14:textId="77777777" w:rsidR="00273281" w:rsidRPr="00124149" w:rsidRDefault="00273281" w:rsidP="0076590F">
            <w:pPr>
              <w:rPr>
                <w:rFonts w:ascii="Arial" w:hAnsi="Arial" w:cs="Arial"/>
                <w:color w:val="000000"/>
                <w:sz w:val="13"/>
                <w:szCs w:val="13"/>
              </w:rPr>
            </w:pPr>
            <w:r w:rsidRPr="00124149">
              <w:rPr>
                <w:rFonts w:ascii="Arial" w:hAnsi="Arial" w:cs="Arial"/>
                <w:color w:val="000000"/>
                <w:sz w:val="13"/>
                <w:szCs w:val="13"/>
              </w:rPr>
              <w:t>Acciones a emprender</w:t>
            </w:r>
          </w:p>
        </w:tc>
        <w:tc>
          <w:tcPr>
            <w:tcW w:w="527" w:type="pct"/>
            <w:vMerge w:val="restart"/>
            <w:tcBorders>
              <w:top w:val="single" w:sz="8" w:space="0" w:color="auto"/>
              <w:left w:val="single" w:sz="8" w:space="0" w:color="auto"/>
              <w:bottom w:val="single" w:sz="8" w:space="0" w:color="000000"/>
              <w:right w:val="single" w:sz="8" w:space="0" w:color="auto"/>
            </w:tcBorders>
            <w:shd w:val="clear" w:color="000000" w:fill="2F75B5"/>
            <w:textDirection w:val="btLr"/>
            <w:vAlign w:val="center"/>
            <w:hideMark/>
          </w:tcPr>
          <w:p w14:paraId="75CEFE40" w14:textId="77777777" w:rsidR="00273281" w:rsidRPr="00124149" w:rsidRDefault="00273281" w:rsidP="0076590F">
            <w:pPr>
              <w:rPr>
                <w:rFonts w:ascii="Arial" w:hAnsi="Arial" w:cs="Arial"/>
                <w:color w:val="000000"/>
                <w:sz w:val="13"/>
                <w:szCs w:val="13"/>
              </w:rPr>
            </w:pPr>
            <w:r w:rsidRPr="00124149">
              <w:rPr>
                <w:rFonts w:ascii="Arial" w:hAnsi="Arial" w:cs="Arial"/>
                <w:color w:val="000000"/>
                <w:sz w:val="13"/>
                <w:szCs w:val="13"/>
              </w:rPr>
              <w:t>Área responsable</w:t>
            </w:r>
          </w:p>
        </w:tc>
        <w:tc>
          <w:tcPr>
            <w:tcW w:w="484" w:type="pct"/>
            <w:gridSpan w:val="2"/>
            <w:tcBorders>
              <w:top w:val="single" w:sz="8" w:space="0" w:color="auto"/>
              <w:left w:val="nil"/>
              <w:bottom w:val="single" w:sz="8" w:space="0" w:color="auto"/>
              <w:right w:val="single" w:sz="8" w:space="0" w:color="000000"/>
            </w:tcBorders>
            <w:shd w:val="clear" w:color="000000" w:fill="2F75B5"/>
            <w:textDirection w:val="btLr"/>
            <w:vAlign w:val="center"/>
            <w:hideMark/>
          </w:tcPr>
          <w:p w14:paraId="20FCD8BC" w14:textId="50157EED" w:rsidR="00273281" w:rsidRPr="00124149" w:rsidRDefault="00273281" w:rsidP="0076590F">
            <w:pPr>
              <w:rPr>
                <w:rFonts w:ascii="Arial" w:hAnsi="Arial" w:cs="Arial"/>
                <w:color w:val="000000"/>
                <w:sz w:val="13"/>
                <w:szCs w:val="13"/>
              </w:rPr>
            </w:pPr>
            <w:r w:rsidRPr="00124149">
              <w:rPr>
                <w:rFonts w:ascii="Arial" w:hAnsi="Arial" w:cs="Arial"/>
                <w:color w:val="000000"/>
                <w:sz w:val="13"/>
                <w:szCs w:val="13"/>
              </w:rPr>
              <w:t xml:space="preserve">Fecha </w:t>
            </w:r>
            <w:r w:rsidR="00176F8E" w:rsidRPr="00124149">
              <w:rPr>
                <w:rFonts w:ascii="Arial" w:hAnsi="Arial" w:cs="Arial"/>
                <w:color w:val="000000"/>
                <w:sz w:val="13"/>
                <w:szCs w:val="13"/>
              </w:rPr>
              <w:t>compromiso</w:t>
            </w:r>
            <w:r w:rsidRPr="00124149">
              <w:rPr>
                <w:rFonts w:ascii="Arial" w:hAnsi="Arial" w:cs="Arial"/>
                <w:color w:val="000000"/>
                <w:sz w:val="13"/>
                <w:szCs w:val="13"/>
              </w:rPr>
              <w:t xml:space="preserve"> del ASM</w:t>
            </w:r>
          </w:p>
        </w:tc>
        <w:tc>
          <w:tcPr>
            <w:tcW w:w="376" w:type="pct"/>
            <w:vMerge w:val="restart"/>
            <w:tcBorders>
              <w:top w:val="single" w:sz="8" w:space="0" w:color="auto"/>
              <w:left w:val="single" w:sz="8" w:space="0" w:color="auto"/>
              <w:right w:val="single" w:sz="8" w:space="0" w:color="auto"/>
            </w:tcBorders>
            <w:shd w:val="clear" w:color="000000" w:fill="2F75B5"/>
            <w:textDirection w:val="btLr"/>
            <w:vAlign w:val="center"/>
            <w:hideMark/>
          </w:tcPr>
          <w:p w14:paraId="1F1364F6" w14:textId="77777777" w:rsidR="00273281" w:rsidRPr="00124149" w:rsidRDefault="00273281" w:rsidP="0076590F">
            <w:pPr>
              <w:rPr>
                <w:rFonts w:ascii="Arial" w:hAnsi="Arial" w:cs="Arial"/>
                <w:color w:val="000000"/>
                <w:sz w:val="13"/>
                <w:szCs w:val="13"/>
              </w:rPr>
            </w:pPr>
            <w:r w:rsidRPr="00124149">
              <w:rPr>
                <w:rFonts w:ascii="Arial" w:hAnsi="Arial" w:cs="Arial"/>
                <w:color w:val="000000"/>
                <w:sz w:val="13"/>
                <w:szCs w:val="13"/>
              </w:rPr>
              <w:t>Resultados esperados</w:t>
            </w:r>
          </w:p>
        </w:tc>
        <w:tc>
          <w:tcPr>
            <w:tcW w:w="373" w:type="pct"/>
            <w:vMerge w:val="restart"/>
            <w:tcBorders>
              <w:top w:val="single" w:sz="8" w:space="0" w:color="auto"/>
              <w:left w:val="single" w:sz="8" w:space="0" w:color="auto"/>
              <w:right w:val="single" w:sz="8" w:space="0" w:color="auto"/>
            </w:tcBorders>
            <w:shd w:val="clear" w:color="000000" w:fill="2F75B5"/>
            <w:textDirection w:val="btLr"/>
            <w:vAlign w:val="center"/>
            <w:hideMark/>
          </w:tcPr>
          <w:p w14:paraId="461501D7" w14:textId="77777777" w:rsidR="00273281" w:rsidRPr="00124149" w:rsidRDefault="00273281" w:rsidP="0076590F">
            <w:pPr>
              <w:rPr>
                <w:rFonts w:ascii="Arial" w:hAnsi="Arial" w:cs="Arial"/>
                <w:color w:val="000000"/>
                <w:sz w:val="13"/>
                <w:szCs w:val="13"/>
              </w:rPr>
            </w:pPr>
            <w:r w:rsidRPr="00124149">
              <w:rPr>
                <w:rFonts w:ascii="Arial" w:hAnsi="Arial" w:cs="Arial"/>
                <w:color w:val="000000"/>
                <w:sz w:val="13"/>
                <w:szCs w:val="13"/>
              </w:rPr>
              <w:t>Productos y/o evidencia</w:t>
            </w:r>
          </w:p>
        </w:tc>
        <w:tc>
          <w:tcPr>
            <w:tcW w:w="848" w:type="pct"/>
            <w:gridSpan w:val="7"/>
            <w:tcBorders>
              <w:top w:val="single" w:sz="8" w:space="0" w:color="auto"/>
              <w:left w:val="nil"/>
              <w:bottom w:val="single" w:sz="8" w:space="0" w:color="auto"/>
              <w:right w:val="single" w:sz="8" w:space="0" w:color="000000"/>
            </w:tcBorders>
            <w:shd w:val="clear" w:color="000000" w:fill="2F75B5"/>
            <w:textDirection w:val="btLr"/>
            <w:vAlign w:val="center"/>
            <w:hideMark/>
          </w:tcPr>
          <w:p w14:paraId="2EF47218" w14:textId="77777777" w:rsidR="00273281" w:rsidRPr="00124149" w:rsidRDefault="00273281" w:rsidP="0076590F">
            <w:pPr>
              <w:rPr>
                <w:rFonts w:ascii="Arial" w:hAnsi="Arial" w:cs="Arial"/>
                <w:color w:val="000000"/>
                <w:sz w:val="13"/>
                <w:szCs w:val="13"/>
              </w:rPr>
            </w:pPr>
            <w:r w:rsidRPr="00124149">
              <w:rPr>
                <w:rFonts w:ascii="Arial" w:hAnsi="Arial" w:cs="Arial"/>
                <w:color w:val="000000"/>
                <w:sz w:val="13"/>
                <w:szCs w:val="13"/>
              </w:rPr>
              <w:t>Avance (%) en los tres últimos años</w:t>
            </w:r>
          </w:p>
        </w:tc>
        <w:tc>
          <w:tcPr>
            <w:tcW w:w="596" w:type="pct"/>
            <w:vMerge w:val="restart"/>
            <w:tcBorders>
              <w:top w:val="single" w:sz="8" w:space="0" w:color="auto"/>
              <w:left w:val="single" w:sz="8" w:space="0" w:color="auto"/>
              <w:right w:val="single" w:sz="8" w:space="0" w:color="auto"/>
            </w:tcBorders>
            <w:shd w:val="clear" w:color="000000" w:fill="2F75B5"/>
            <w:textDirection w:val="btLr"/>
            <w:vAlign w:val="center"/>
            <w:hideMark/>
          </w:tcPr>
          <w:p w14:paraId="5B193CE8" w14:textId="77777777" w:rsidR="00273281" w:rsidRPr="00124149" w:rsidRDefault="00273281" w:rsidP="0076590F">
            <w:pPr>
              <w:rPr>
                <w:rFonts w:ascii="Arial" w:hAnsi="Arial" w:cs="Arial"/>
                <w:color w:val="000000"/>
                <w:sz w:val="13"/>
                <w:szCs w:val="13"/>
              </w:rPr>
            </w:pPr>
            <w:r w:rsidRPr="00124149">
              <w:rPr>
                <w:rFonts w:ascii="Arial" w:hAnsi="Arial" w:cs="Arial"/>
                <w:color w:val="000000"/>
                <w:sz w:val="13"/>
                <w:szCs w:val="13"/>
              </w:rPr>
              <w:t>Identificación del documento probatorio</w:t>
            </w:r>
          </w:p>
          <w:p w14:paraId="72427069" w14:textId="77777777" w:rsidR="00273281" w:rsidRPr="00124149" w:rsidRDefault="00273281" w:rsidP="009C589B">
            <w:pPr>
              <w:ind w:left="113" w:right="113"/>
              <w:rPr>
                <w:rFonts w:ascii="Arial" w:hAnsi="Arial" w:cs="Arial"/>
                <w:b/>
                <w:bCs/>
                <w:color w:val="FFFFFF"/>
                <w:sz w:val="13"/>
                <w:szCs w:val="13"/>
              </w:rPr>
            </w:pPr>
          </w:p>
          <w:p w14:paraId="72C9C627" w14:textId="77777777" w:rsidR="00273281" w:rsidRPr="00124149" w:rsidRDefault="00273281" w:rsidP="009C589B">
            <w:pPr>
              <w:ind w:left="113" w:right="113"/>
              <w:rPr>
                <w:rFonts w:ascii="Arial" w:hAnsi="Arial" w:cs="Arial"/>
                <w:color w:val="000000"/>
                <w:sz w:val="13"/>
                <w:szCs w:val="13"/>
              </w:rPr>
            </w:pPr>
          </w:p>
        </w:tc>
        <w:tc>
          <w:tcPr>
            <w:tcW w:w="522" w:type="pct"/>
            <w:vMerge w:val="restart"/>
            <w:tcBorders>
              <w:top w:val="single" w:sz="8" w:space="0" w:color="auto"/>
              <w:left w:val="single" w:sz="8" w:space="0" w:color="auto"/>
              <w:right w:val="single" w:sz="8" w:space="0" w:color="auto"/>
            </w:tcBorders>
            <w:shd w:val="clear" w:color="000000" w:fill="2F75B5"/>
            <w:textDirection w:val="btLr"/>
            <w:vAlign w:val="center"/>
            <w:hideMark/>
          </w:tcPr>
          <w:p w14:paraId="140660EF" w14:textId="77777777" w:rsidR="00273281" w:rsidRPr="00124149" w:rsidRDefault="00273281" w:rsidP="0076590F">
            <w:pPr>
              <w:rPr>
                <w:rFonts w:ascii="Arial" w:hAnsi="Arial" w:cs="Arial"/>
                <w:color w:val="000000"/>
                <w:sz w:val="13"/>
                <w:szCs w:val="13"/>
              </w:rPr>
            </w:pPr>
            <w:r w:rsidRPr="00124149">
              <w:rPr>
                <w:rFonts w:ascii="Arial" w:hAnsi="Arial" w:cs="Arial"/>
                <w:color w:val="000000"/>
                <w:sz w:val="13"/>
                <w:szCs w:val="13"/>
              </w:rPr>
              <w:t>Observaciones</w:t>
            </w:r>
          </w:p>
          <w:p w14:paraId="53C16174" w14:textId="77777777" w:rsidR="00273281" w:rsidRPr="00124149" w:rsidRDefault="00273281" w:rsidP="009C589B">
            <w:pPr>
              <w:ind w:left="113" w:right="113"/>
              <w:rPr>
                <w:rFonts w:ascii="Arial" w:hAnsi="Arial" w:cs="Arial"/>
                <w:b/>
                <w:bCs/>
                <w:color w:val="FFFFFF"/>
                <w:sz w:val="13"/>
                <w:szCs w:val="13"/>
              </w:rPr>
            </w:pPr>
          </w:p>
          <w:p w14:paraId="41C3B24A" w14:textId="77777777" w:rsidR="00273281" w:rsidRPr="00124149" w:rsidRDefault="00273281" w:rsidP="009C589B">
            <w:pPr>
              <w:ind w:left="113" w:right="113"/>
              <w:rPr>
                <w:rFonts w:ascii="Arial" w:hAnsi="Arial" w:cs="Arial"/>
                <w:color w:val="000000"/>
                <w:sz w:val="13"/>
                <w:szCs w:val="13"/>
              </w:rPr>
            </w:pPr>
          </w:p>
        </w:tc>
      </w:tr>
      <w:tr w:rsidR="00273281" w:rsidRPr="00124149" w14:paraId="642CA141" w14:textId="77777777" w:rsidTr="00FE5CF5">
        <w:trPr>
          <w:trHeight w:val="936"/>
          <w:tblHeader/>
        </w:trPr>
        <w:tc>
          <w:tcPr>
            <w:tcW w:w="122" w:type="pct"/>
            <w:vMerge/>
            <w:tcBorders>
              <w:top w:val="single" w:sz="8" w:space="0" w:color="auto"/>
              <w:left w:val="single" w:sz="8" w:space="0" w:color="auto"/>
              <w:bottom w:val="single" w:sz="4" w:space="0" w:color="auto"/>
              <w:right w:val="single" w:sz="8" w:space="0" w:color="auto"/>
            </w:tcBorders>
            <w:textDirection w:val="btLr"/>
            <w:vAlign w:val="center"/>
            <w:hideMark/>
          </w:tcPr>
          <w:p w14:paraId="6C2C75A2" w14:textId="77777777" w:rsidR="00273281" w:rsidRPr="00124149" w:rsidRDefault="00273281" w:rsidP="009C589B">
            <w:pPr>
              <w:ind w:left="113" w:right="113"/>
              <w:rPr>
                <w:rFonts w:ascii="Arial" w:hAnsi="Arial" w:cs="Arial"/>
                <w:b/>
                <w:bCs/>
                <w:color w:val="FFFFFF"/>
                <w:sz w:val="13"/>
                <w:szCs w:val="13"/>
              </w:rPr>
            </w:pPr>
          </w:p>
        </w:tc>
        <w:tc>
          <w:tcPr>
            <w:tcW w:w="407" w:type="pct"/>
            <w:vMerge/>
            <w:tcBorders>
              <w:top w:val="single" w:sz="8" w:space="0" w:color="auto"/>
              <w:left w:val="single" w:sz="8" w:space="0" w:color="auto"/>
              <w:bottom w:val="single" w:sz="4" w:space="0" w:color="auto"/>
              <w:right w:val="single" w:sz="8" w:space="0" w:color="auto"/>
            </w:tcBorders>
            <w:textDirection w:val="btLr"/>
            <w:vAlign w:val="center"/>
            <w:hideMark/>
          </w:tcPr>
          <w:p w14:paraId="00A9C702" w14:textId="77777777" w:rsidR="00273281" w:rsidRPr="00124149" w:rsidRDefault="00273281" w:rsidP="009C589B">
            <w:pPr>
              <w:ind w:left="113" w:right="113"/>
              <w:rPr>
                <w:rFonts w:ascii="Arial" w:hAnsi="Arial" w:cs="Arial"/>
                <w:b/>
                <w:bCs/>
                <w:color w:val="FFFFFF"/>
                <w:sz w:val="13"/>
                <w:szCs w:val="13"/>
              </w:rPr>
            </w:pPr>
          </w:p>
        </w:tc>
        <w:tc>
          <w:tcPr>
            <w:tcW w:w="375" w:type="pct"/>
            <w:vMerge/>
            <w:tcBorders>
              <w:top w:val="single" w:sz="8" w:space="0" w:color="auto"/>
              <w:left w:val="single" w:sz="8" w:space="0" w:color="auto"/>
              <w:bottom w:val="single" w:sz="4" w:space="0" w:color="auto"/>
              <w:right w:val="single" w:sz="8" w:space="0" w:color="auto"/>
            </w:tcBorders>
            <w:textDirection w:val="btLr"/>
            <w:vAlign w:val="center"/>
            <w:hideMark/>
          </w:tcPr>
          <w:p w14:paraId="0C4454A6" w14:textId="77777777" w:rsidR="00273281" w:rsidRPr="00124149" w:rsidRDefault="00273281" w:rsidP="009C589B">
            <w:pPr>
              <w:ind w:left="113" w:right="113"/>
              <w:rPr>
                <w:rFonts w:ascii="Arial" w:hAnsi="Arial" w:cs="Arial"/>
                <w:b/>
                <w:bCs/>
                <w:color w:val="FFFFFF"/>
                <w:sz w:val="13"/>
                <w:szCs w:val="13"/>
              </w:rPr>
            </w:pPr>
          </w:p>
        </w:tc>
        <w:tc>
          <w:tcPr>
            <w:tcW w:w="370" w:type="pct"/>
            <w:vMerge/>
            <w:tcBorders>
              <w:top w:val="single" w:sz="8" w:space="0" w:color="auto"/>
              <w:left w:val="single" w:sz="8" w:space="0" w:color="auto"/>
              <w:bottom w:val="single" w:sz="4" w:space="0" w:color="auto"/>
              <w:right w:val="single" w:sz="8" w:space="0" w:color="auto"/>
            </w:tcBorders>
            <w:textDirection w:val="btLr"/>
            <w:vAlign w:val="center"/>
            <w:hideMark/>
          </w:tcPr>
          <w:p w14:paraId="34700B45" w14:textId="77777777" w:rsidR="00273281" w:rsidRPr="00124149" w:rsidRDefault="00273281" w:rsidP="009C589B">
            <w:pPr>
              <w:ind w:left="113" w:right="113"/>
              <w:rPr>
                <w:rFonts w:ascii="Arial" w:hAnsi="Arial" w:cs="Arial"/>
                <w:b/>
                <w:bCs/>
                <w:color w:val="FFFFFF"/>
                <w:sz w:val="13"/>
                <w:szCs w:val="13"/>
              </w:rPr>
            </w:pPr>
          </w:p>
        </w:tc>
        <w:tc>
          <w:tcPr>
            <w:tcW w:w="527" w:type="pct"/>
            <w:vMerge/>
            <w:tcBorders>
              <w:top w:val="single" w:sz="8" w:space="0" w:color="auto"/>
              <w:left w:val="single" w:sz="8" w:space="0" w:color="auto"/>
              <w:bottom w:val="single" w:sz="4" w:space="0" w:color="auto"/>
              <w:right w:val="single" w:sz="8" w:space="0" w:color="auto"/>
            </w:tcBorders>
            <w:textDirection w:val="btLr"/>
            <w:vAlign w:val="center"/>
            <w:hideMark/>
          </w:tcPr>
          <w:p w14:paraId="496D266D" w14:textId="77777777" w:rsidR="00273281" w:rsidRPr="00124149" w:rsidRDefault="00273281" w:rsidP="009C589B">
            <w:pPr>
              <w:ind w:left="113" w:right="113"/>
              <w:rPr>
                <w:rFonts w:ascii="Arial" w:hAnsi="Arial" w:cs="Arial"/>
                <w:b/>
                <w:bCs/>
                <w:color w:val="FFFFFF"/>
                <w:sz w:val="13"/>
                <w:szCs w:val="13"/>
              </w:rPr>
            </w:pPr>
          </w:p>
        </w:tc>
        <w:tc>
          <w:tcPr>
            <w:tcW w:w="218" w:type="pct"/>
            <w:tcBorders>
              <w:top w:val="nil"/>
              <w:left w:val="nil"/>
              <w:bottom w:val="single" w:sz="4" w:space="0" w:color="auto"/>
              <w:right w:val="single" w:sz="8" w:space="0" w:color="auto"/>
            </w:tcBorders>
            <w:shd w:val="clear" w:color="000000" w:fill="2F75B5"/>
            <w:textDirection w:val="btLr"/>
            <w:vAlign w:val="center"/>
            <w:hideMark/>
          </w:tcPr>
          <w:p w14:paraId="7B68094F" w14:textId="77777777" w:rsidR="00273281" w:rsidRPr="00124149" w:rsidRDefault="00273281" w:rsidP="009C589B">
            <w:pPr>
              <w:ind w:left="113" w:right="113"/>
              <w:jc w:val="center"/>
              <w:rPr>
                <w:rFonts w:ascii="Arial" w:hAnsi="Arial" w:cs="Arial"/>
                <w:b/>
                <w:bCs/>
                <w:color w:val="FFFFFF"/>
                <w:sz w:val="13"/>
                <w:szCs w:val="13"/>
              </w:rPr>
            </w:pPr>
            <w:r w:rsidRPr="00124149">
              <w:rPr>
                <w:rFonts w:ascii="Arial" w:hAnsi="Arial" w:cs="Arial"/>
                <w:b/>
                <w:bCs/>
                <w:color w:val="FFFFFF"/>
                <w:sz w:val="13"/>
                <w:szCs w:val="13"/>
              </w:rPr>
              <w:t>Ciclo de inicio</w:t>
            </w:r>
          </w:p>
        </w:tc>
        <w:tc>
          <w:tcPr>
            <w:tcW w:w="266" w:type="pct"/>
            <w:tcBorders>
              <w:top w:val="nil"/>
              <w:left w:val="nil"/>
              <w:bottom w:val="single" w:sz="4" w:space="0" w:color="auto"/>
              <w:right w:val="single" w:sz="8" w:space="0" w:color="auto"/>
            </w:tcBorders>
            <w:shd w:val="clear" w:color="000000" w:fill="2F75B5"/>
            <w:textDirection w:val="btLr"/>
            <w:vAlign w:val="center"/>
            <w:hideMark/>
          </w:tcPr>
          <w:p w14:paraId="613A1ED2" w14:textId="77777777" w:rsidR="00273281" w:rsidRPr="00124149" w:rsidRDefault="00273281" w:rsidP="009C589B">
            <w:pPr>
              <w:ind w:left="113" w:right="113"/>
              <w:jc w:val="center"/>
              <w:rPr>
                <w:rFonts w:ascii="Arial" w:hAnsi="Arial" w:cs="Arial"/>
                <w:b/>
                <w:bCs/>
                <w:color w:val="FFFFFF"/>
                <w:sz w:val="13"/>
                <w:szCs w:val="13"/>
              </w:rPr>
            </w:pPr>
            <w:r w:rsidRPr="00124149">
              <w:rPr>
                <w:rFonts w:ascii="Arial" w:hAnsi="Arial" w:cs="Arial"/>
                <w:b/>
                <w:bCs/>
                <w:color w:val="FFFFFF"/>
                <w:sz w:val="13"/>
                <w:szCs w:val="13"/>
              </w:rPr>
              <w:t>Fecha de término</w:t>
            </w:r>
          </w:p>
        </w:tc>
        <w:tc>
          <w:tcPr>
            <w:tcW w:w="376" w:type="pct"/>
            <w:vMerge/>
            <w:tcBorders>
              <w:left w:val="single" w:sz="8" w:space="0" w:color="auto"/>
              <w:bottom w:val="single" w:sz="4" w:space="0" w:color="auto"/>
              <w:right w:val="single" w:sz="8" w:space="0" w:color="auto"/>
            </w:tcBorders>
            <w:textDirection w:val="btLr"/>
            <w:vAlign w:val="center"/>
            <w:hideMark/>
          </w:tcPr>
          <w:p w14:paraId="0DBD59B3" w14:textId="77777777" w:rsidR="00273281" w:rsidRPr="00124149" w:rsidRDefault="00273281" w:rsidP="009C589B">
            <w:pPr>
              <w:ind w:left="113" w:right="113"/>
              <w:rPr>
                <w:rFonts w:ascii="Arial" w:hAnsi="Arial" w:cs="Arial"/>
                <w:b/>
                <w:bCs/>
                <w:color w:val="FFFFFF"/>
                <w:sz w:val="13"/>
                <w:szCs w:val="13"/>
              </w:rPr>
            </w:pPr>
          </w:p>
        </w:tc>
        <w:tc>
          <w:tcPr>
            <w:tcW w:w="373" w:type="pct"/>
            <w:vMerge/>
            <w:tcBorders>
              <w:left w:val="single" w:sz="8" w:space="0" w:color="auto"/>
              <w:bottom w:val="single" w:sz="4" w:space="0" w:color="auto"/>
              <w:right w:val="single" w:sz="8" w:space="0" w:color="auto"/>
            </w:tcBorders>
            <w:textDirection w:val="btLr"/>
            <w:vAlign w:val="center"/>
            <w:hideMark/>
          </w:tcPr>
          <w:p w14:paraId="3426E1B9" w14:textId="77777777" w:rsidR="00273281" w:rsidRPr="00124149" w:rsidRDefault="00273281" w:rsidP="009C589B">
            <w:pPr>
              <w:ind w:left="113" w:right="113"/>
              <w:rPr>
                <w:rFonts w:ascii="Arial" w:hAnsi="Arial" w:cs="Arial"/>
                <w:b/>
                <w:bCs/>
                <w:color w:val="FFFFFF"/>
                <w:sz w:val="13"/>
                <w:szCs w:val="13"/>
              </w:rPr>
            </w:pPr>
          </w:p>
        </w:tc>
        <w:tc>
          <w:tcPr>
            <w:tcW w:w="102" w:type="pct"/>
            <w:tcBorders>
              <w:top w:val="nil"/>
              <w:left w:val="nil"/>
              <w:bottom w:val="single" w:sz="4" w:space="0" w:color="auto"/>
              <w:right w:val="single" w:sz="8" w:space="0" w:color="auto"/>
            </w:tcBorders>
            <w:shd w:val="clear" w:color="000000" w:fill="2F75B5"/>
            <w:textDirection w:val="btLr"/>
            <w:vAlign w:val="center"/>
            <w:hideMark/>
          </w:tcPr>
          <w:p w14:paraId="52AE4ACD" w14:textId="77777777" w:rsidR="00273281" w:rsidRPr="00124149" w:rsidRDefault="00273281" w:rsidP="009C589B">
            <w:pPr>
              <w:ind w:left="113" w:right="113"/>
              <w:jc w:val="center"/>
              <w:rPr>
                <w:rFonts w:ascii="Arial" w:hAnsi="Arial" w:cs="Arial"/>
                <w:b/>
                <w:bCs/>
                <w:color w:val="FFFFFF"/>
                <w:sz w:val="13"/>
                <w:szCs w:val="13"/>
              </w:rPr>
            </w:pPr>
            <w:r w:rsidRPr="00124149">
              <w:rPr>
                <w:rFonts w:ascii="Arial" w:hAnsi="Arial" w:cs="Arial"/>
                <w:b/>
                <w:bCs/>
                <w:color w:val="FFFFFF"/>
                <w:sz w:val="13"/>
                <w:szCs w:val="13"/>
              </w:rPr>
              <w:t>sep-14</w:t>
            </w:r>
          </w:p>
        </w:tc>
        <w:tc>
          <w:tcPr>
            <w:tcW w:w="138" w:type="pct"/>
            <w:tcBorders>
              <w:top w:val="nil"/>
              <w:left w:val="nil"/>
              <w:bottom w:val="single" w:sz="4" w:space="0" w:color="auto"/>
              <w:right w:val="single" w:sz="8" w:space="0" w:color="auto"/>
            </w:tcBorders>
            <w:shd w:val="clear" w:color="000000" w:fill="2F75B5"/>
            <w:textDirection w:val="btLr"/>
            <w:vAlign w:val="center"/>
            <w:hideMark/>
          </w:tcPr>
          <w:p w14:paraId="03787717" w14:textId="77777777" w:rsidR="00273281" w:rsidRPr="00124149" w:rsidRDefault="00273281" w:rsidP="009C589B">
            <w:pPr>
              <w:ind w:left="113" w:right="113"/>
              <w:jc w:val="center"/>
              <w:rPr>
                <w:rFonts w:ascii="Arial" w:hAnsi="Arial" w:cs="Arial"/>
                <w:b/>
                <w:bCs/>
                <w:color w:val="FFFFFF"/>
                <w:sz w:val="13"/>
                <w:szCs w:val="13"/>
              </w:rPr>
            </w:pPr>
            <w:r w:rsidRPr="00124149">
              <w:rPr>
                <w:rFonts w:ascii="Arial" w:hAnsi="Arial" w:cs="Arial"/>
                <w:b/>
                <w:bCs/>
                <w:color w:val="FFFFFF"/>
                <w:sz w:val="13"/>
                <w:szCs w:val="13"/>
              </w:rPr>
              <w:t>mar-15</w:t>
            </w:r>
          </w:p>
        </w:tc>
        <w:tc>
          <w:tcPr>
            <w:tcW w:w="129" w:type="pct"/>
            <w:tcBorders>
              <w:top w:val="nil"/>
              <w:left w:val="nil"/>
              <w:bottom w:val="single" w:sz="4" w:space="0" w:color="auto"/>
              <w:right w:val="single" w:sz="8" w:space="0" w:color="auto"/>
            </w:tcBorders>
            <w:shd w:val="clear" w:color="000000" w:fill="2F75B5"/>
            <w:textDirection w:val="btLr"/>
            <w:vAlign w:val="center"/>
            <w:hideMark/>
          </w:tcPr>
          <w:p w14:paraId="3F7D4DF3" w14:textId="77777777" w:rsidR="00273281" w:rsidRPr="00124149" w:rsidRDefault="00273281" w:rsidP="009C589B">
            <w:pPr>
              <w:ind w:left="113" w:right="113"/>
              <w:jc w:val="center"/>
              <w:rPr>
                <w:rFonts w:ascii="Arial" w:hAnsi="Arial" w:cs="Arial"/>
                <w:b/>
                <w:bCs/>
                <w:color w:val="FFFFFF"/>
                <w:sz w:val="13"/>
                <w:szCs w:val="13"/>
              </w:rPr>
            </w:pPr>
            <w:r w:rsidRPr="00124149">
              <w:rPr>
                <w:rFonts w:ascii="Arial" w:hAnsi="Arial" w:cs="Arial"/>
                <w:b/>
                <w:bCs/>
                <w:color w:val="FFFFFF"/>
                <w:sz w:val="13"/>
                <w:szCs w:val="13"/>
              </w:rPr>
              <w:t>sep-15</w:t>
            </w:r>
          </w:p>
        </w:tc>
        <w:tc>
          <w:tcPr>
            <w:tcW w:w="116" w:type="pct"/>
            <w:tcBorders>
              <w:top w:val="nil"/>
              <w:left w:val="nil"/>
              <w:bottom w:val="single" w:sz="4" w:space="0" w:color="auto"/>
              <w:right w:val="single" w:sz="8" w:space="0" w:color="auto"/>
            </w:tcBorders>
            <w:shd w:val="clear" w:color="000000" w:fill="2F75B5"/>
            <w:textDirection w:val="btLr"/>
            <w:vAlign w:val="center"/>
            <w:hideMark/>
          </w:tcPr>
          <w:p w14:paraId="45243DA4" w14:textId="77777777" w:rsidR="00273281" w:rsidRPr="00124149" w:rsidRDefault="00273281" w:rsidP="009C589B">
            <w:pPr>
              <w:ind w:left="113" w:right="113"/>
              <w:jc w:val="center"/>
              <w:rPr>
                <w:rFonts w:ascii="Arial" w:hAnsi="Arial" w:cs="Arial"/>
                <w:b/>
                <w:bCs/>
                <w:color w:val="FFFFFF"/>
                <w:sz w:val="13"/>
                <w:szCs w:val="13"/>
              </w:rPr>
            </w:pPr>
            <w:r w:rsidRPr="00124149">
              <w:rPr>
                <w:rFonts w:ascii="Arial" w:hAnsi="Arial" w:cs="Arial"/>
                <w:b/>
                <w:bCs/>
                <w:color w:val="FFFFFF"/>
                <w:sz w:val="13"/>
                <w:szCs w:val="13"/>
              </w:rPr>
              <w:t>mar-16</w:t>
            </w:r>
          </w:p>
        </w:tc>
        <w:tc>
          <w:tcPr>
            <w:tcW w:w="97" w:type="pct"/>
            <w:tcBorders>
              <w:top w:val="nil"/>
              <w:left w:val="nil"/>
              <w:bottom w:val="single" w:sz="4" w:space="0" w:color="auto"/>
              <w:right w:val="single" w:sz="8" w:space="0" w:color="auto"/>
            </w:tcBorders>
            <w:shd w:val="clear" w:color="000000" w:fill="2F75B5"/>
            <w:textDirection w:val="btLr"/>
            <w:vAlign w:val="center"/>
            <w:hideMark/>
          </w:tcPr>
          <w:p w14:paraId="1A5D98AB" w14:textId="77777777" w:rsidR="00273281" w:rsidRPr="00124149" w:rsidRDefault="00273281" w:rsidP="009C589B">
            <w:pPr>
              <w:ind w:left="113" w:right="113"/>
              <w:jc w:val="center"/>
              <w:rPr>
                <w:rFonts w:ascii="Arial" w:hAnsi="Arial" w:cs="Arial"/>
                <w:b/>
                <w:bCs/>
                <w:color w:val="FFFFFF"/>
                <w:sz w:val="13"/>
                <w:szCs w:val="13"/>
              </w:rPr>
            </w:pPr>
            <w:r w:rsidRPr="00124149">
              <w:rPr>
                <w:rFonts w:ascii="Arial" w:hAnsi="Arial" w:cs="Arial"/>
                <w:b/>
                <w:bCs/>
                <w:color w:val="FFFFFF"/>
                <w:sz w:val="13"/>
                <w:szCs w:val="13"/>
              </w:rPr>
              <w:t>sep-16</w:t>
            </w:r>
          </w:p>
        </w:tc>
        <w:tc>
          <w:tcPr>
            <w:tcW w:w="132" w:type="pct"/>
            <w:tcBorders>
              <w:top w:val="nil"/>
              <w:left w:val="nil"/>
              <w:bottom w:val="single" w:sz="4" w:space="0" w:color="auto"/>
              <w:right w:val="single" w:sz="8" w:space="0" w:color="auto"/>
            </w:tcBorders>
            <w:shd w:val="clear" w:color="000000" w:fill="2F75B5"/>
            <w:textDirection w:val="btLr"/>
            <w:vAlign w:val="center"/>
            <w:hideMark/>
          </w:tcPr>
          <w:p w14:paraId="13B694AB" w14:textId="77777777" w:rsidR="00273281" w:rsidRPr="00124149" w:rsidRDefault="00273281" w:rsidP="009C589B">
            <w:pPr>
              <w:ind w:left="113" w:right="113"/>
              <w:jc w:val="center"/>
              <w:rPr>
                <w:rFonts w:ascii="Arial" w:hAnsi="Arial" w:cs="Arial"/>
                <w:b/>
                <w:bCs/>
                <w:color w:val="FFFFFF"/>
                <w:sz w:val="13"/>
                <w:szCs w:val="13"/>
              </w:rPr>
            </w:pPr>
            <w:r w:rsidRPr="00124149">
              <w:rPr>
                <w:rFonts w:ascii="Arial" w:hAnsi="Arial" w:cs="Arial"/>
                <w:b/>
                <w:bCs/>
                <w:color w:val="FFFFFF"/>
                <w:sz w:val="13"/>
                <w:szCs w:val="13"/>
              </w:rPr>
              <w:t>mar-17</w:t>
            </w:r>
          </w:p>
        </w:tc>
        <w:tc>
          <w:tcPr>
            <w:tcW w:w="134" w:type="pct"/>
            <w:tcBorders>
              <w:top w:val="nil"/>
              <w:left w:val="nil"/>
              <w:bottom w:val="single" w:sz="4" w:space="0" w:color="auto"/>
              <w:right w:val="single" w:sz="8" w:space="0" w:color="auto"/>
            </w:tcBorders>
            <w:shd w:val="clear" w:color="000000" w:fill="2F75B5"/>
            <w:textDirection w:val="btLr"/>
            <w:vAlign w:val="center"/>
            <w:hideMark/>
          </w:tcPr>
          <w:p w14:paraId="5E720E9B" w14:textId="079B8EBF" w:rsidR="00273281" w:rsidRPr="00124149" w:rsidRDefault="00FE5CF5" w:rsidP="009C589B">
            <w:pPr>
              <w:ind w:left="113" w:right="113"/>
              <w:jc w:val="center"/>
              <w:rPr>
                <w:rFonts w:ascii="Arial" w:hAnsi="Arial" w:cs="Arial"/>
                <w:b/>
                <w:bCs/>
                <w:color w:val="FFFFFF"/>
                <w:sz w:val="13"/>
                <w:szCs w:val="13"/>
              </w:rPr>
            </w:pPr>
            <w:r>
              <w:rPr>
                <w:rFonts w:ascii="Arial" w:hAnsi="Arial" w:cs="Arial"/>
                <w:b/>
                <w:bCs/>
                <w:color w:val="FFFFFF"/>
                <w:sz w:val="13"/>
                <w:szCs w:val="13"/>
              </w:rPr>
              <w:t>Mar-18</w:t>
            </w:r>
          </w:p>
        </w:tc>
        <w:tc>
          <w:tcPr>
            <w:tcW w:w="596" w:type="pct"/>
            <w:vMerge/>
            <w:tcBorders>
              <w:left w:val="single" w:sz="8" w:space="0" w:color="auto"/>
              <w:bottom w:val="single" w:sz="4" w:space="0" w:color="auto"/>
              <w:right w:val="single" w:sz="8" w:space="0" w:color="auto"/>
            </w:tcBorders>
            <w:textDirection w:val="btLr"/>
            <w:vAlign w:val="center"/>
            <w:hideMark/>
          </w:tcPr>
          <w:p w14:paraId="58A729C6" w14:textId="77777777" w:rsidR="00273281" w:rsidRPr="00124149" w:rsidRDefault="00273281" w:rsidP="009C589B">
            <w:pPr>
              <w:ind w:left="113" w:right="113"/>
              <w:rPr>
                <w:rFonts w:ascii="Arial" w:hAnsi="Arial" w:cs="Arial"/>
                <w:b/>
                <w:bCs/>
                <w:color w:val="FFFFFF"/>
                <w:sz w:val="13"/>
                <w:szCs w:val="13"/>
              </w:rPr>
            </w:pPr>
          </w:p>
        </w:tc>
        <w:tc>
          <w:tcPr>
            <w:tcW w:w="522" w:type="pct"/>
            <w:vMerge/>
            <w:tcBorders>
              <w:left w:val="single" w:sz="8" w:space="0" w:color="auto"/>
              <w:bottom w:val="single" w:sz="4" w:space="0" w:color="auto"/>
              <w:right w:val="single" w:sz="8" w:space="0" w:color="auto"/>
            </w:tcBorders>
            <w:textDirection w:val="btLr"/>
            <w:vAlign w:val="center"/>
            <w:hideMark/>
          </w:tcPr>
          <w:p w14:paraId="1FFA6620" w14:textId="77777777" w:rsidR="00273281" w:rsidRPr="00124149" w:rsidRDefault="00273281" w:rsidP="009C589B">
            <w:pPr>
              <w:ind w:left="113" w:right="113"/>
              <w:rPr>
                <w:rFonts w:ascii="Arial" w:hAnsi="Arial" w:cs="Arial"/>
                <w:b/>
                <w:bCs/>
                <w:color w:val="FFFFFF"/>
                <w:sz w:val="13"/>
                <w:szCs w:val="13"/>
              </w:rPr>
            </w:pPr>
          </w:p>
        </w:tc>
      </w:tr>
      <w:tr w:rsidR="008172D9" w:rsidRPr="00124149" w14:paraId="41488940" w14:textId="77777777" w:rsidTr="00FE5CF5">
        <w:trPr>
          <w:trHeight w:val="2063"/>
          <w:tblHeader/>
        </w:trPr>
        <w:tc>
          <w:tcPr>
            <w:tcW w:w="1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32D55" w14:textId="70F11D6D" w:rsidR="002C7F44" w:rsidRPr="00644507" w:rsidRDefault="002C7F44" w:rsidP="00644507">
            <w:pPr>
              <w:rPr>
                <w:rFonts w:ascii="Arial" w:hAnsi="Arial" w:cs="Arial"/>
                <w:color w:val="000000"/>
                <w:sz w:val="15"/>
                <w:szCs w:val="15"/>
              </w:rPr>
            </w:pPr>
            <w:r w:rsidRPr="00644507">
              <w:rPr>
                <w:rFonts w:ascii="Arial" w:hAnsi="Arial" w:cs="Arial"/>
                <w:color w:val="000000"/>
                <w:sz w:val="15"/>
                <w:szCs w:val="15"/>
              </w:rPr>
              <w:t> </w:t>
            </w:r>
            <w:r w:rsidR="00F84940" w:rsidRPr="00644507">
              <w:rPr>
                <w:rFonts w:ascii="Arial" w:hAnsi="Arial" w:cs="Arial"/>
                <w:color w:val="000000"/>
                <w:sz w:val="15"/>
                <w:szCs w:val="15"/>
              </w:rPr>
              <w:t>1</w:t>
            </w:r>
          </w:p>
        </w:tc>
        <w:tc>
          <w:tcPr>
            <w:tcW w:w="407" w:type="pct"/>
            <w:vMerge w:val="restart"/>
            <w:tcBorders>
              <w:top w:val="single" w:sz="4" w:space="0" w:color="auto"/>
              <w:left w:val="single" w:sz="4" w:space="0" w:color="auto"/>
              <w:right w:val="single" w:sz="4" w:space="0" w:color="auto"/>
            </w:tcBorders>
            <w:shd w:val="clear" w:color="auto" w:fill="auto"/>
            <w:noWrap/>
            <w:vAlign w:val="center"/>
            <w:hideMark/>
          </w:tcPr>
          <w:p w14:paraId="095ECCE1" w14:textId="32CCF58D" w:rsidR="002C7F44" w:rsidRPr="00644507" w:rsidRDefault="002C7F44" w:rsidP="00F84940">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Existen mecanismos de rendición de cuentas.</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693A8" w14:textId="7C99EFF8" w:rsidR="002C7F44" w:rsidRPr="00644507" w:rsidRDefault="00C4510F" w:rsidP="00F84940">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714 Dirección General de Innovación, Calidad y Organización</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452F" w14:textId="398CA1FA" w:rsidR="002C7F44" w:rsidRPr="00644507" w:rsidRDefault="00BF25AF" w:rsidP="00F84940">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Desarrollo del Sistema Nacional de Becas</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9FBE8" w14:textId="169A324D" w:rsidR="002C7F44" w:rsidRPr="00644507" w:rsidRDefault="009F1CC4" w:rsidP="00F84940">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713 Dirección General de Tecnologías de la Información y Comunicaciones 714 Dirección General de Innovación, Calidad y Organización</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1D96A" w14:textId="357A2D26" w:rsidR="002C7F44" w:rsidRPr="00644507" w:rsidRDefault="002C7F44" w:rsidP="009C589B">
            <w:pPr>
              <w:rPr>
                <w:rFonts w:ascii="Arial" w:hAnsi="Arial" w:cs="Arial"/>
                <w:color w:val="000000"/>
                <w:sz w:val="15"/>
                <w:szCs w:val="15"/>
              </w:rPr>
            </w:pPr>
            <w:r w:rsidRPr="00644507">
              <w:rPr>
                <w:rFonts w:ascii="Arial" w:hAnsi="Arial" w:cs="Arial"/>
                <w:color w:val="000000"/>
                <w:sz w:val="15"/>
                <w:szCs w:val="15"/>
              </w:rPr>
              <w:t> </w:t>
            </w:r>
            <w:r w:rsidR="00333807" w:rsidRPr="00644507">
              <w:rPr>
                <w:rFonts w:ascii="Arial" w:hAnsi="Arial" w:cs="Arial"/>
                <w:color w:val="000000"/>
                <w:sz w:val="15"/>
                <w:szCs w:val="15"/>
              </w:rPr>
              <w:t>2015-2016</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5AB9" w14:textId="22AA9631" w:rsidR="002C7F44" w:rsidRPr="00644507" w:rsidRDefault="002C7F44" w:rsidP="00092E2D">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w:t>
            </w:r>
            <w:r w:rsidR="00092E2D" w:rsidRPr="00644507">
              <w:rPr>
                <w:rFonts w:ascii="Arial" w:hAnsi="Arial" w:cs="Arial"/>
                <w:color w:val="000000"/>
                <w:sz w:val="15"/>
                <w:szCs w:val="15"/>
              </w:rPr>
              <w:t xml:space="preserve">29/12/2017 </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6B488" w14:textId="77777777" w:rsidR="00352E20" w:rsidRPr="00644507" w:rsidRDefault="002C7F44" w:rsidP="00352E20">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w:t>
            </w:r>
            <w:r w:rsidR="00352E20" w:rsidRPr="00644507">
              <w:rPr>
                <w:rFonts w:ascii="Arial" w:hAnsi="Arial" w:cs="Arial"/>
                <w:color w:val="000000"/>
                <w:sz w:val="15"/>
                <w:szCs w:val="15"/>
              </w:rPr>
              <w:t xml:space="preserve">Reportes estadísticos </w:t>
            </w:r>
          </w:p>
          <w:p w14:paraId="410B5349" w14:textId="77777777" w:rsidR="002C7F44" w:rsidRPr="00644507" w:rsidRDefault="002C7F44" w:rsidP="009C589B">
            <w:pPr>
              <w:rPr>
                <w:rFonts w:ascii="Arial" w:hAnsi="Arial" w:cs="Arial"/>
                <w:color w:val="000000"/>
                <w:sz w:val="15"/>
                <w:szCs w:val="15"/>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B5737" w14:textId="77777777" w:rsidR="00A03746" w:rsidRPr="00644507" w:rsidRDefault="002C7F44" w:rsidP="00A03746">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w:t>
            </w:r>
            <w:r w:rsidR="00A03746" w:rsidRPr="00644507">
              <w:rPr>
                <w:rFonts w:ascii="Arial" w:hAnsi="Arial" w:cs="Arial"/>
                <w:color w:val="000000"/>
                <w:sz w:val="15"/>
                <w:szCs w:val="15"/>
              </w:rPr>
              <w:t xml:space="preserve">Sistema de información </w:t>
            </w:r>
          </w:p>
          <w:p w14:paraId="6A86ED76" w14:textId="77777777" w:rsidR="002C7F44" w:rsidRPr="00644507" w:rsidRDefault="002C7F44" w:rsidP="009C589B">
            <w:pPr>
              <w:rPr>
                <w:rFonts w:ascii="Arial" w:hAnsi="Arial" w:cs="Arial"/>
                <w:color w:val="000000"/>
                <w:sz w:val="15"/>
                <w:szCs w:val="15"/>
              </w:rPr>
            </w:pP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0AED1" w14:textId="77777777" w:rsidR="002C7F44" w:rsidRPr="00644507" w:rsidRDefault="002C7F44" w:rsidP="009C589B">
            <w:pPr>
              <w:rPr>
                <w:rFonts w:ascii="Arial" w:hAnsi="Arial" w:cs="Arial"/>
                <w:color w:val="000000"/>
                <w:sz w:val="15"/>
                <w:szCs w:val="15"/>
              </w:rPr>
            </w:pPr>
            <w:r w:rsidRPr="00644507">
              <w:rPr>
                <w:rFonts w:ascii="Arial" w:hAnsi="Arial" w:cs="Arial"/>
                <w:color w:val="000000"/>
                <w:sz w:val="15"/>
                <w:szCs w:val="15"/>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F77CC" w14:textId="77777777" w:rsidR="002C7F44" w:rsidRPr="00644507" w:rsidRDefault="002C7F44" w:rsidP="009C589B">
            <w:pPr>
              <w:rPr>
                <w:rFonts w:ascii="Arial" w:hAnsi="Arial" w:cs="Arial"/>
                <w:color w:val="000000"/>
                <w:sz w:val="15"/>
                <w:szCs w:val="15"/>
              </w:rPr>
            </w:pPr>
            <w:r w:rsidRPr="00644507">
              <w:rPr>
                <w:rFonts w:ascii="Arial" w:hAnsi="Arial" w:cs="Arial"/>
                <w:color w:val="000000"/>
                <w:sz w:val="15"/>
                <w:szCs w:val="15"/>
              </w:rPr>
              <w:t> </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387DA" w14:textId="77777777" w:rsidR="002C7F44" w:rsidRPr="00644507" w:rsidRDefault="002C7F44" w:rsidP="009C589B">
            <w:pPr>
              <w:rPr>
                <w:rFonts w:ascii="Arial" w:hAnsi="Arial" w:cs="Arial"/>
                <w:color w:val="000000"/>
                <w:sz w:val="15"/>
                <w:szCs w:val="15"/>
              </w:rPr>
            </w:pPr>
            <w:r w:rsidRPr="00644507">
              <w:rPr>
                <w:rFonts w:ascii="Arial" w:hAnsi="Arial" w:cs="Arial"/>
                <w:color w:val="000000"/>
                <w:sz w:val="15"/>
                <w:szCs w:val="15"/>
              </w:rPr>
              <w:t> </w:t>
            </w:r>
          </w:p>
        </w:tc>
        <w:tc>
          <w:tcPr>
            <w:tcW w:w="1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F9FA0" w14:textId="77777777" w:rsidR="002C7F44" w:rsidRPr="00644507" w:rsidRDefault="002C7F44" w:rsidP="009C589B">
            <w:pPr>
              <w:rPr>
                <w:rFonts w:ascii="Arial" w:hAnsi="Arial" w:cs="Arial"/>
                <w:color w:val="000000"/>
                <w:sz w:val="15"/>
                <w:szCs w:val="15"/>
              </w:rPr>
            </w:pPr>
            <w:r w:rsidRPr="00644507">
              <w:rPr>
                <w:rFonts w:ascii="Arial" w:hAnsi="Arial" w:cs="Arial"/>
                <w:color w:val="000000"/>
                <w:sz w:val="15"/>
                <w:szCs w:val="15"/>
              </w:rPr>
              <w:t> </w:t>
            </w: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B600B" w14:textId="77777777" w:rsidR="002C7F44" w:rsidRPr="00644507" w:rsidRDefault="002C7F44" w:rsidP="009C589B">
            <w:pPr>
              <w:rPr>
                <w:rFonts w:ascii="Arial" w:hAnsi="Arial" w:cs="Arial"/>
                <w:color w:val="000000"/>
                <w:sz w:val="15"/>
                <w:szCs w:val="15"/>
              </w:rPr>
            </w:pPr>
            <w:r w:rsidRPr="00644507">
              <w:rPr>
                <w:rFonts w:ascii="Arial" w:hAnsi="Arial" w:cs="Arial"/>
                <w:color w:val="000000"/>
                <w:sz w:val="15"/>
                <w:szCs w:val="15"/>
              </w:rPr>
              <w:t> </w:t>
            </w:r>
          </w:p>
        </w:tc>
        <w:tc>
          <w:tcPr>
            <w:tcW w:w="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05232" w14:textId="7D81526D" w:rsidR="002C7F44" w:rsidRPr="00644507" w:rsidRDefault="002C7F44" w:rsidP="009C589B">
            <w:pPr>
              <w:rPr>
                <w:rFonts w:ascii="Arial" w:hAnsi="Arial" w:cs="Arial"/>
                <w:color w:val="000000"/>
                <w:sz w:val="15"/>
                <w:szCs w:val="15"/>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E3DF3" w14:textId="5B2D64D4" w:rsidR="002C7F44" w:rsidRPr="00644507" w:rsidRDefault="00FE5CF5" w:rsidP="009C589B">
            <w:pPr>
              <w:rPr>
                <w:rFonts w:ascii="Arial" w:hAnsi="Arial" w:cs="Arial"/>
                <w:color w:val="000000"/>
                <w:sz w:val="15"/>
                <w:szCs w:val="15"/>
              </w:rPr>
            </w:pPr>
            <w:r>
              <w:rPr>
                <w:rFonts w:ascii="Arial" w:hAnsi="Arial" w:cs="Arial"/>
                <w:color w:val="000000"/>
                <w:sz w:val="15"/>
                <w:szCs w:val="15"/>
              </w:rPr>
              <w:t>60%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B81CB" w14:textId="77777777" w:rsidR="002C7F44" w:rsidRPr="00644507" w:rsidRDefault="002C7F44" w:rsidP="009C589B">
            <w:pPr>
              <w:rPr>
                <w:rFonts w:ascii="Arial" w:hAnsi="Arial" w:cs="Arial"/>
                <w:color w:val="000000"/>
                <w:sz w:val="15"/>
                <w:szCs w:val="15"/>
              </w:rPr>
            </w:pPr>
            <w:r w:rsidRPr="00644507">
              <w:rPr>
                <w:rFonts w:ascii="Arial" w:hAnsi="Arial" w:cs="Arial"/>
                <w:color w:val="000000"/>
                <w:sz w:val="15"/>
                <w:szCs w:val="15"/>
              </w:rPr>
              <w:t> </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F45E0" w14:textId="2DCEEEA9" w:rsidR="002C7F44" w:rsidRPr="00644507" w:rsidRDefault="00B06DE2" w:rsidP="00F84940">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Se encuentra en proceso de recopilación la información de la Unidades Responsables para la elaboración de los reportes estadísticos. </w:t>
            </w:r>
          </w:p>
        </w:tc>
      </w:tr>
      <w:tr w:rsidR="008172D9" w:rsidRPr="00124149" w14:paraId="3E453E1C" w14:textId="77777777" w:rsidTr="00FE5CF5">
        <w:trPr>
          <w:trHeight w:val="539"/>
          <w:tblHeader/>
        </w:trPr>
        <w:tc>
          <w:tcPr>
            <w:tcW w:w="1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BF602" w14:textId="6D02D488" w:rsidR="002C7F44" w:rsidRPr="00644507" w:rsidRDefault="00F84940" w:rsidP="00644507">
            <w:pPr>
              <w:rPr>
                <w:rFonts w:ascii="Arial" w:hAnsi="Arial" w:cs="Arial"/>
                <w:color w:val="000000"/>
                <w:sz w:val="15"/>
                <w:szCs w:val="15"/>
              </w:rPr>
            </w:pPr>
            <w:r w:rsidRPr="00644507">
              <w:rPr>
                <w:rFonts w:ascii="Arial" w:hAnsi="Arial" w:cs="Arial"/>
                <w:color w:val="000000"/>
                <w:sz w:val="15"/>
                <w:szCs w:val="15"/>
              </w:rPr>
              <w:t>2</w:t>
            </w:r>
          </w:p>
        </w:tc>
        <w:tc>
          <w:tcPr>
            <w:tcW w:w="407" w:type="pct"/>
            <w:vMerge/>
            <w:tcBorders>
              <w:left w:val="single" w:sz="4" w:space="0" w:color="auto"/>
              <w:bottom w:val="single" w:sz="4" w:space="0" w:color="auto"/>
              <w:right w:val="single" w:sz="4" w:space="0" w:color="auto"/>
            </w:tcBorders>
            <w:shd w:val="clear" w:color="auto" w:fill="auto"/>
            <w:noWrap/>
            <w:vAlign w:val="center"/>
          </w:tcPr>
          <w:p w14:paraId="0BC95F41" w14:textId="77777777" w:rsidR="002C7F44" w:rsidRPr="00644507" w:rsidRDefault="002C7F44" w:rsidP="00F84940">
            <w:pPr>
              <w:rPr>
                <w:rFonts w:ascii="Arial" w:hAnsi="Arial" w:cs="Arial"/>
                <w:color w:val="000000"/>
                <w:sz w:val="15"/>
                <w:szCs w:val="15"/>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5800C0" w14:textId="19203553" w:rsidR="002C7F44" w:rsidRPr="00644507" w:rsidRDefault="00C4510F" w:rsidP="00F84940">
            <w:pPr>
              <w:rPr>
                <w:rFonts w:ascii="Arial" w:hAnsi="Arial" w:cs="Arial"/>
                <w:color w:val="000000"/>
                <w:sz w:val="15"/>
                <w:szCs w:val="15"/>
              </w:rPr>
            </w:pPr>
            <w:r w:rsidRPr="00644507">
              <w:rPr>
                <w:rFonts w:ascii="Arial" w:hAnsi="Arial" w:cs="Arial"/>
                <w:color w:val="000000"/>
                <w:sz w:val="15"/>
                <w:szCs w:val="15"/>
              </w:rPr>
              <w:t>714 Dirección General de Innovación, Calidad y Organización</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1B22D" w14:textId="34886F9E" w:rsidR="002C7F44" w:rsidRPr="00644507" w:rsidRDefault="009F1CC4" w:rsidP="00F84940">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Implementar las mejoras en la Reglas de Operación 2017.</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D1575" w14:textId="712ECA5A" w:rsidR="002C7F44" w:rsidRPr="00644507" w:rsidRDefault="009F1CC4" w:rsidP="00F84940">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710 Dirección General de Presupuesto y Recursos Financieros 714 Dirección General de Innovación, Calidad y Organización</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ECEA51" w14:textId="2E8FC418" w:rsidR="002C7F44" w:rsidRPr="00644507" w:rsidRDefault="008435DB" w:rsidP="009C589B">
            <w:pPr>
              <w:rPr>
                <w:rFonts w:ascii="Arial" w:hAnsi="Arial" w:cs="Arial"/>
                <w:color w:val="000000"/>
                <w:sz w:val="15"/>
                <w:szCs w:val="15"/>
              </w:rPr>
            </w:pPr>
            <w:r w:rsidRPr="00644507">
              <w:rPr>
                <w:rFonts w:ascii="Arial" w:hAnsi="Arial" w:cs="Arial"/>
                <w:color w:val="000000"/>
                <w:sz w:val="15"/>
                <w:szCs w:val="15"/>
              </w:rPr>
              <w:t>2015-2016</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E603D6" w14:textId="748B916B" w:rsidR="002C7F44" w:rsidRPr="00644507" w:rsidRDefault="00092E2D" w:rsidP="00317313">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30/12/2016 </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434F30" w14:textId="77777777" w:rsidR="00352E20" w:rsidRPr="00644507" w:rsidRDefault="00352E20" w:rsidP="00352E20">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Mejorar las ROP 2017 </w:t>
            </w:r>
          </w:p>
          <w:p w14:paraId="0B2DFD7D" w14:textId="77777777" w:rsidR="002C7F44" w:rsidRPr="00644507" w:rsidRDefault="002C7F44" w:rsidP="009C589B">
            <w:pPr>
              <w:rPr>
                <w:rFonts w:ascii="Arial" w:hAnsi="Arial" w:cs="Arial"/>
                <w:color w:val="000000"/>
                <w:sz w:val="15"/>
                <w:szCs w:val="15"/>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337D45" w14:textId="77777777" w:rsidR="00124149" w:rsidRPr="00644507" w:rsidRDefault="00124149" w:rsidP="00124149">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ROP 2017 </w:t>
            </w:r>
          </w:p>
          <w:p w14:paraId="7E626897" w14:textId="77777777" w:rsidR="002C7F44" w:rsidRPr="00644507" w:rsidRDefault="002C7F44" w:rsidP="00124149">
            <w:pPr>
              <w:ind w:right="-484"/>
              <w:rPr>
                <w:rFonts w:ascii="Arial" w:hAnsi="Arial" w:cs="Arial"/>
                <w:color w:val="000000"/>
                <w:sz w:val="15"/>
                <w:szCs w:val="15"/>
              </w:rPr>
            </w:pP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53744D" w14:textId="77777777" w:rsidR="002C7F44" w:rsidRPr="00644507" w:rsidRDefault="002C7F44" w:rsidP="009C589B">
            <w:pPr>
              <w:rPr>
                <w:rFonts w:ascii="Arial" w:hAnsi="Arial" w:cs="Arial"/>
                <w:color w:val="000000"/>
                <w:sz w:val="15"/>
                <w:szCs w:val="15"/>
              </w:rPr>
            </w:pP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162CC" w14:textId="77777777" w:rsidR="002C7F44" w:rsidRPr="00644507" w:rsidRDefault="002C7F44" w:rsidP="009C589B">
            <w:pPr>
              <w:rPr>
                <w:rFonts w:ascii="Arial" w:hAnsi="Arial" w:cs="Arial"/>
                <w:color w:val="000000"/>
                <w:sz w:val="15"/>
                <w:szCs w:val="15"/>
              </w:rPr>
            </w:pP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580820" w14:textId="77777777" w:rsidR="002C7F44" w:rsidRPr="00644507" w:rsidRDefault="002C7F44" w:rsidP="009C589B">
            <w:pPr>
              <w:rPr>
                <w:rFonts w:ascii="Arial" w:hAnsi="Arial" w:cs="Arial"/>
                <w:color w:val="000000"/>
                <w:sz w:val="15"/>
                <w:szCs w:val="15"/>
              </w:rPr>
            </w:pPr>
          </w:p>
        </w:tc>
        <w:tc>
          <w:tcPr>
            <w:tcW w:w="1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3C6933" w14:textId="77777777" w:rsidR="002C7F44" w:rsidRPr="00644507" w:rsidRDefault="002C7F44" w:rsidP="009C589B">
            <w:pPr>
              <w:rPr>
                <w:rFonts w:ascii="Arial" w:hAnsi="Arial" w:cs="Arial"/>
                <w:color w:val="000000"/>
                <w:sz w:val="15"/>
                <w:szCs w:val="15"/>
              </w:rPr>
            </w:pP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9C9E80" w14:textId="77777777" w:rsidR="002C7F44" w:rsidRPr="00644507" w:rsidRDefault="002C7F44" w:rsidP="009C589B">
            <w:pPr>
              <w:rPr>
                <w:rFonts w:ascii="Arial" w:hAnsi="Arial" w:cs="Arial"/>
                <w:color w:val="000000"/>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79473A" w14:textId="53CA4BBF" w:rsidR="002C7F44" w:rsidRPr="00644507" w:rsidRDefault="002C7F44" w:rsidP="009C589B">
            <w:pPr>
              <w:rPr>
                <w:rFonts w:ascii="Arial" w:hAnsi="Arial" w:cs="Arial"/>
                <w:color w:val="000000"/>
                <w:sz w:val="15"/>
                <w:szCs w:val="15"/>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AE54CA" w14:textId="26C4D6A0" w:rsidR="002C7F44" w:rsidRPr="00644507" w:rsidRDefault="00FE5CF5" w:rsidP="009C589B">
            <w:pPr>
              <w:rPr>
                <w:rFonts w:ascii="Arial" w:hAnsi="Arial" w:cs="Arial"/>
                <w:color w:val="000000"/>
                <w:sz w:val="15"/>
                <w:szCs w:val="15"/>
              </w:rPr>
            </w:pPr>
            <w:r>
              <w:rPr>
                <w:rFonts w:ascii="Arial" w:hAnsi="Arial" w:cs="Arial"/>
                <w:color w:val="000000"/>
                <w:sz w:val="15"/>
                <w:szCs w:val="15"/>
              </w:rPr>
              <w:t>100%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F77F42" w14:textId="0AB60C68" w:rsidR="002C7F44" w:rsidRPr="00644507" w:rsidRDefault="00B06DE2" w:rsidP="00F84940">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ACUERDO número 25/12/16 por el que se emiten las Reglas de Operación del Programa Nacional de Becas para el ejercicio fiscal 2017. </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D9D175" w14:textId="77777777" w:rsidR="002C7F44" w:rsidRPr="00644507" w:rsidRDefault="002C7F44" w:rsidP="009C589B">
            <w:pPr>
              <w:rPr>
                <w:rFonts w:ascii="Arial" w:hAnsi="Arial" w:cs="Arial"/>
                <w:color w:val="000000"/>
                <w:sz w:val="15"/>
                <w:szCs w:val="15"/>
              </w:rPr>
            </w:pPr>
          </w:p>
        </w:tc>
      </w:tr>
      <w:tr w:rsidR="008172D9" w:rsidRPr="00124149" w14:paraId="38F48225" w14:textId="77777777" w:rsidTr="00FE5CF5">
        <w:trPr>
          <w:trHeight w:val="478"/>
          <w:tblHeader/>
        </w:trPr>
        <w:tc>
          <w:tcPr>
            <w:tcW w:w="1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B2A3E7" w14:textId="20A06204" w:rsidR="00F473D7" w:rsidRPr="00644507" w:rsidRDefault="00F84940" w:rsidP="00644507">
            <w:pPr>
              <w:rPr>
                <w:rFonts w:ascii="Arial" w:hAnsi="Arial" w:cs="Arial"/>
                <w:color w:val="000000"/>
                <w:sz w:val="15"/>
                <w:szCs w:val="15"/>
              </w:rPr>
            </w:pPr>
            <w:r w:rsidRPr="00644507">
              <w:rPr>
                <w:rFonts w:ascii="Arial" w:hAnsi="Arial" w:cs="Arial"/>
                <w:color w:val="000000"/>
                <w:sz w:val="15"/>
                <w:szCs w:val="15"/>
              </w:rPr>
              <w:t>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6B7E6" w14:textId="2C37CF02" w:rsidR="00F473D7" w:rsidRPr="00644507" w:rsidRDefault="00967A93" w:rsidP="00F84940">
            <w:pPr>
              <w:rPr>
                <w:rFonts w:ascii="Arial" w:hAnsi="Arial" w:cs="Arial"/>
                <w:color w:val="000000"/>
                <w:sz w:val="15"/>
                <w:szCs w:val="15"/>
              </w:rPr>
            </w:pPr>
            <w:r w:rsidRPr="00644507">
              <w:rPr>
                <w:rFonts w:ascii="Arial" w:hAnsi="Arial" w:cs="Arial"/>
                <w:color w:val="000000"/>
                <w:sz w:val="15"/>
                <w:szCs w:val="15"/>
              </w:rPr>
              <w:t>La información de los padrones es heterogénea entre las unidades responsables</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9CA60" w14:textId="03AA5DBD" w:rsidR="00F473D7" w:rsidRPr="00644507" w:rsidRDefault="00C4510F" w:rsidP="00F84940">
            <w:pPr>
              <w:rPr>
                <w:rFonts w:ascii="Arial" w:hAnsi="Arial" w:cs="Arial"/>
                <w:color w:val="000000"/>
                <w:sz w:val="15"/>
                <w:szCs w:val="15"/>
              </w:rPr>
            </w:pPr>
            <w:r w:rsidRPr="00644507">
              <w:rPr>
                <w:rFonts w:ascii="Arial" w:hAnsi="Arial" w:cs="Arial"/>
                <w:color w:val="000000"/>
                <w:sz w:val="15"/>
                <w:szCs w:val="15"/>
              </w:rPr>
              <w:t>714 Dirección General de Innovación, Calidad y Organización</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A573DB" w14:textId="2B15C340" w:rsidR="00F473D7" w:rsidRPr="00644507" w:rsidRDefault="009F1CC4" w:rsidP="00F84940">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Desarrollo del Sistema Nacional de Becas</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5A6E21" w14:textId="7CF03F18" w:rsidR="00F473D7" w:rsidRPr="00644507" w:rsidRDefault="009F1CC4" w:rsidP="00F84940">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714 Dirección General de Innovación, Calidad y Organización 713 Dirección General de Tecnologías de la Información y Comunicaciones</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3FAC1A" w14:textId="5C628D9B" w:rsidR="00F473D7" w:rsidRPr="00644507" w:rsidRDefault="008435DB" w:rsidP="009C589B">
            <w:pPr>
              <w:rPr>
                <w:rFonts w:ascii="Arial" w:hAnsi="Arial" w:cs="Arial"/>
                <w:color w:val="000000"/>
                <w:sz w:val="15"/>
                <w:szCs w:val="15"/>
              </w:rPr>
            </w:pPr>
            <w:r w:rsidRPr="00644507">
              <w:rPr>
                <w:rFonts w:ascii="Arial" w:hAnsi="Arial" w:cs="Arial"/>
                <w:color w:val="000000"/>
                <w:sz w:val="15"/>
                <w:szCs w:val="15"/>
              </w:rPr>
              <w:t>2015-2016</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8E5FED" w14:textId="77777777" w:rsidR="00317313" w:rsidRPr="00644507" w:rsidRDefault="00317313" w:rsidP="00317313">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29/12/2017 </w:t>
            </w:r>
          </w:p>
          <w:p w14:paraId="76BA1931" w14:textId="77777777" w:rsidR="00F473D7" w:rsidRPr="00644507" w:rsidRDefault="00F473D7" w:rsidP="009C589B">
            <w:pPr>
              <w:rPr>
                <w:rFonts w:ascii="Arial" w:hAnsi="Arial" w:cs="Arial"/>
                <w:color w:val="000000"/>
                <w:sz w:val="15"/>
                <w:szCs w:val="15"/>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C0C2E9" w14:textId="77777777" w:rsidR="00352E20" w:rsidRPr="00644507" w:rsidRDefault="00352E20" w:rsidP="00352E20">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Reportes estadísticos </w:t>
            </w:r>
          </w:p>
          <w:p w14:paraId="5C655788" w14:textId="77777777" w:rsidR="00F473D7" w:rsidRPr="00644507" w:rsidRDefault="00F473D7" w:rsidP="009C589B">
            <w:pPr>
              <w:rPr>
                <w:rFonts w:ascii="Arial" w:hAnsi="Arial" w:cs="Arial"/>
                <w:color w:val="000000"/>
                <w:sz w:val="15"/>
                <w:szCs w:val="15"/>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58310" w14:textId="77777777" w:rsidR="00124149" w:rsidRPr="00644507" w:rsidRDefault="00124149" w:rsidP="00124149">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Sistema de información </w:t>
            </w:r>
          </w:p>
          <w:p w14:paraId="36DBD832" w14:textId="77777777" w:rsidR="00F473D7" w:rsidRPr="00644507" w:rsidRDefault="00F473D7" w:rsidP="009C589B">
            <w:pPr>
              <w:rPr>
                <w:rFonts w:ascii="Arial" w:hAnsi="Arial" w:cs="Arial"/>
                <w:color w:val="000000"/>
                <w:sz w:val="15"/>
                <w:szCs w:val="15"/>
              </w:rPr>
            </w:pP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1BD33" w14:textId="77777777" w:rsidR="00F473D7" w:rsidRPr="00644507" w:rsidRDefault="00F473D7" w:rsidP="009C589B">
            <w:pPr>
              <w:rPr>
                <w:rFonts w:ascii="Arial" w:hAnsi="Arial" w:cs="Arial"/>
                <w:color w:val="000000"/>
                <w:sz w:val="15"/>
                <w:szCs w:val="15"/>
              </w:rPr>
            </w:pP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C4087E" w14:textId="77777777" w:rsidR="00F473D7" w:rsidRPr="00644507" w:rsidRDefault="00F473D7" w:rsidP="009C589B">
            <w:pPr>
              <w:rPr>
                <w:rFonts w:ascii="Arial" w:hAnsi="Arial" w:cs="Arial"/>
                <w:color w:val="000000"/>
                <w:sz w:val="15"/>
                <w:szCs w:val="15"/>
              </w:rPr>
            </w:pP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86C81B" w14:textId="77777777" w:rsidR="00F473D7" w:rsidRPr="00644507" w:rsidRDefault="00F473D7" w:rsidP="009C589B">
            <w:pPr>
              <w:rPr>
                <w:rFonts w:ascii="Arial" w:hAnsi="Arial" w:cs="Arial"/>
                <w:color w:val="000000"/>
                <w:sz w:val="15"/>
                <w:szCs w:val="15"/>
              </w:rPr>
            </w:pPr>
          </w:p>
        </w:tc>
        <w:tc>
          <w:tcPr>
            <w:tcW w:w="1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B770E0" w14:textId="77777777" w:rsidR="00F473D7" w:rsidRPr="00644507" w:rsidRDefault="00F473D7" w:rsidP="009C589B">
            <w:pPr>
              <w:rPr>
                <w:rFonts w:ascii="Arial" w:hAnsi="Arial" w:cs="Arial"/>
                <w:color w:val="000000"/>
                <w:sz w:val="15"/>
                <w:szCs w:val="15"/>
              </w:rPr>
            </w:pP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721CA4" w14:textId="77777777" w:rsidR="00F473D7" w:rsidRPr="00644507" w:rsidRDefault="00F473D7" w:rsidP="009C589B">
            <w:pPr>
              <w:rPr>
                <w:rFonts w:ascii="Arial" w:hAnsi="Arial" w:cs="Arial"/>
                <w:color w:val="000000"/>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C17C33" w14:textId="3DC7163A" w:rsidR="00F473D7" w:rsidRPr="00644507" w:rsidRDefault="00F473D7" w:rsidP="009C589B">
            <w:pPr>
              <w:rPr>
                <w:rFonts w:ascii="Arial" w:hAnsi="Arial" w:cs="Arial"/>
                <w:color w:val="000000"/>
                <w:sz w:val="15"/>
                <w:szCs w:val="15"/>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C661FC" w14:textId="45EFC40C" w:rsidR="00F473D7" w:rsidRPr="00644507" w:rsidRDefault="00FE5CF5" w:rsidP="009C589B">
            <w:pPr>
              <w:rPr>
                <w:rFonts w:ascii="Arial" w:hAnsi="Arial" w:cs="Arial"/>
                <w:color w:val="000000"/>
                <w:sz w:val="15"/>
                <w:szCs w:val="15"/>
              </w:rPr>
            </w:pPr>
            <w:r>
              <w:rPr>
                <w:rFonts w:ascii="Arial" w:hAnsi="Arial" w:cs="Arial"/>
                <w:color w:val="000000"/>
                <w:sz w:val="15"/>
                <w:szCs w:val="15"/>
              </w:rPr>
              <w:t>60%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A9AF88" w14:textId="77777777" w:rsidR="00F473D7" w:rsidRPr="00644507" w:rsidRDefault="00F473D7" w:rsidP="009C589B">
            <w:pPr>
              <w:rPr>
                <w:rFonts w:ascii="Arial" w:hAnsi="Arial" w:cs="Arial"/>
                <w:color w:val="000000"/>
                <w:sz w:val="15"/>
                <w:szCs w:val="15"/>
              </w:rPr>
            </w:pP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BFA39D" w14:textId="6D2F2D6D" w:rsidR="00F473D7" w:rsidRPr="00644507" w:rsidRDefault="00B06DE2" w:rsidP="00F84940">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Se encuentra en proceso de recopilación la información de la Unidades Responsables para la elaboración de los reportes estadísticos. </w:t>
            </w:r>
          </w:p>
        </w:tc>
      </w:tr>
      <w:tr w:rsidR="008172D9" w:rsidRPr="00124149" w14:paraId="1B0298F5" w14:textId="77777777" w:rsidTr="00FE5CF5">
        <w:trPr>
          <w:trHeight w:val="478"/>
          <w:tblHeader/>
        </w:trPr>
        <w:tc>
          <w:tcPr>
            <w:tcW w:w="1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FDA1D" w14:textId="43DCE9A0" w:rsidR="00F473D7" w:rsidRPr="00644507" w:rsidRDefault="00F84940" w:rsidP="00644507">
            <w:pPr>
              <w:rPr>
                <w:rFonts w:ascii="Arial" w:hAnsi="Arial" w:cs="Arial"/>
                <w:color w:val="000000"/>
                <w:sz w:val="15"/>
                <w:szCs w:val="15"/>
              </w:rPr>
            </w:pPr>
            <w:r w:rsidRPr="00644507">
              <w:rPr>
                <w:rFonts w:ascii="Arial" w:hAnsi="Arial" w:cs="Arial"/>
                <w:color w:val="000000"/>
                <w:sz w:val="15"/>
                <w:szCs w:val="15"/>
              </w:rPr>
              <w:t>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F5C82" w14:textId="4532DA5B" w:rsidR="00F473D7" w:rsidRPr="00644507" w:rsidRDefault="00967A93" w:rsidP="00644507">
            <w:pPr>
              <w:rPr>
                <w:rFonts w:ascii="Arial" w:hAnsi="Arial" w:cs="Arial"/>
                <w:color w:val="000000"/>
                <w:sz w:val="15"/>
                <w:szCs w:val="15"/>
              </w:rPr>
            </w:pPr>
            <w:r w:rsidRPr="00644507">
              <w:rPr>
                <w:rFonts w:ascii="Arial" w:hAnsi="Arial" w:cs="Arial"/>
                <w:color w:val="000000"/>
                <w:sz w:val="15"/>
                <w:szCs w:val="15"/>
              </w:rPr>
              <w:t>Los logros del programa no se encuentran registrados en el portal electrónico</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0CB620" w14:textId="39DAD20F" w:rsidR="00F473D7" w:rsidRPr="00644507" w:rsidRDefault="00C4510F" w:rsidP="00644507">
            <w:pPr>
              <w:rPr>
                <w:rFonts w:ascii="Arial" w:hAnsi="Arial" w:cs="Arial"/>
                <w:color w:val="000000"/>
                <w:sz w:val="15"/>
                <w:szCs w:val="15"/>
              </w:rPr>
            </w:pPr>
            <w:r w:rsidRPr="00644507">
              <w:rPr>
                <w:rFonts w:ascii="Arial" w:hAnsi="Arial" w:cs="Arial"/>
                <w:color w:val="000000"/>
                <w:sz w:val="15"/>
                <w:szCs w:val="15"/>
              </w:rPr>
              <w:t>714 Dirección General de Innovación, Calidad y Organización</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3CDBB" w14:textId="464A0EDC" w:rsidR="00F473D7" w:rsidRPr="00644507" w:rsidRDefault="009F1CC4" w:rsidP="00644507">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Desarrollo del Sistema Nacional de Becas </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84C2F" w14:textId="6E2F4388" w:rsidR="00F473D7" w:rsidRPr="00644507" w:rsidRDefault="009F1CC4" w:rsidP="00644507">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714 Dirección General de Innovación, Calidad y Organización 713 Dirección General de Tecnologías de la Información y Comunicaciones </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BF8B54" w14:textId="4BDF58B0" w:rsidR="00F473D7" w:rsidRPr="00644507" w:rsidRDefault="008435DB" w:rsidP="00644507">
            <w:pPr>
              <w:rPr>
                <w:rFonts w:ascii="Arial" w:hAnsi="Arial" w:cs="Arial"/>
                <w:color w:val="000000"/>
                <w:sz w:val="15"/>
                <w:szCs w:val="15"/>
              </w:rPr>
            </w:pPr>
            <w:r w:rsidRPr="00644507">
              <w:rPr>
                <w:rFonts w:ascii="Arial" w:hAnsi="Arial" w:cs="Arial"/>
                <w:color w:val="000000"/>
                <w:sz w:val="15"/>
                <w:szCs w:val="15"/>
              </w:rPr>
              <w:t>2015-2016</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50F0B5" w14:textId="317B3AD0" w:rsidR="00F473D7" w:rsidRPr="00644507" w:rsidRDefault="00317313" w:rsidP="00644507">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29/12/2017 </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B6E89B" w14:textId="77777777" w:rsidR="00352E20" w:rsidRPr="00644507" w:rsidRDefault="00352E20" w:rsidP="00644507">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Reportes estadísticos </w:t>
            </w:r>
          </w:p>
          <w:p w14:paraId="3C2F0567" w14:textId="77777777" w:rsidR="00F473D7" w:rsidRPr="00644507" w:rsidRDefault="00F473D7" w:rsidP="00644507">
            <w:pPr>
              <w:rPr>
                <w:rFonts w:ascii="Arial" w:hAnsi="Arial" w:cs="Arial"/>
                <w:color w:val="000000"/>
                <w:sz w:val="15"/>
                <w:szCs w:val="15"/>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D86D1" w14:textId="77777777" w:rsidR="00124149" w:rsidRPr="00644507" w:rsidRDefault="00124149" w:rsidP="00644507">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Sistema de información </w:t>
            </w:r>
          </w:p>
          <w:p w14:paraId="72EF1C5B" w14:textId="77777777" w:rsidR="00F473D7" w:rsidRPr="00644507" w:rsidRDefault="00F473D7" w:rsidP="00644507">
            <w:pPr>
              <w:rPr>
                <w:rFonts w:ascii="Arial" w:hAnsi="Arial" w:cs="Arial"/>
                <w:color w:val="000000"/>
                <w:sz w:val="15"/>
                <w:szCs w:val="15"/>
              </w:rPr>
            </w:pP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1FB26A" w14:textId="77777777" w:rsidR="00F473D7" w:rsidRPr="00644507" w:rsidRDefault="00F473D7" w:rsidP="00644507">
            <w:pPr>
              <w:rPr>
                <w:rFonts w:ascii="Arial" w:hAnsi="Arial" w:cs="Arial"/>
                <w:color w:val="000000"/>
                <w:sz w:val="15"/>
                <w:szCs w:val="15"/>
              </w:rPr>
            </w:pP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C60F5" w14:textId="77777777" w:rsidR="00F473D7" w:rsidRPr="00644507" w:rsidRDefault="00F473D7" w:rsidP="00644507">
            <w:pPr>
              <w:rPr>
                <w:rFonts w:ascii="Arial" w:hAnsi="Arial" w:cs="Arial"/>
                <w:color w:val="000000"/>
                <w:sz w:val="15"/>
                <w:szCs w:val="15"/>
              </w:rPr>
            </w:pP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F03F51" w14:textId="77777777" w:rsidR="00F473D7" w:rsidRPr="00644507" w:rsidRDefault="00F473D7" w:rsidP="00644507">
            <w:pPr>
              <w:rPr>
                <w:rFonts w:ascii="Arial" w:hAnsi="Arial" w:cs="Arial"/>
                <w:color w:val="000000"/>
                <w:sz w:val="15"/>
                <w:szCs w:val="15"/>
              </w:rPr>
            </w:pPr>
          </w:p>
        </w:tc>
        <w:tc>
          <w:tcPr>
            <w:tcW w:w="1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B9D5A0" w14:textId="77777777" w:rsidR="00F473D7" w:rsidRPr="00644507" w:rsidRDefault="00F473D7" w:rsidP="00644507">
            <w:pPr>
              <w:rPr>
                <w:rFonts w:ascii="Arial" w:hAnsi="Arial" w:cs="Arial"/>
                <w:color w:val="000000"/>
                <w:sz w:val="15"/>
                <w:szCs w:val="15"/>
              </w:rPr>
            </w:pP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534BD" w14:textId="79CD3186" w:rsidR="00F473D7" w:rsidRPr="00644507" w:rsidRDefault="00F473D7" w:rsidP="00644507">
            <w:pPr>
              <w:rPr>
                <w:rFonts w:ascii="Arial" w:hAnsi="Arial" w:cs="Arial"/>
                <w:color w:val="000000"/>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19CB" w14:textId="2A93EE7E" w:rsidR="00F473D7" w:rsidRPr="00644507" w:rsidRDefault="00F473D7" w:rsidP="00644507">
            <w:pPr>
              <w:rPr>
                <w:rFonts w:ascii="Arial" w:hAnsi="Arial" w:cs="Arial"/>
                <w:color w:val="000000"/>
                <w:sz w:val="15"/>
                <w:szCs w:val="15"/>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BB4022" w14:textId="1591EECD" w:rsidR="00F473D7" w:rsidRPr="00644507" w:rsidRDefault="00FE5CF5" w:rsidP="00644507">
            <w:pPr>
              <w:rPr>
                <w:rFonts w:ascii="Arial" w:hAnsi="Arial" w:cs="Arial"/>
                <w:color w:val="000000"/>
                <w:sz w:val="15"/>
                <w:szCs w:val="15"/>
              </w:rPr>
            </w:pPr>
            <w:r>
              <w:rPr>
                <w:rFonts w:ascii="Arial" w:hAnsi="Arial" w:cs="Arial"/>
                <w:color w:val="000000"/>
                <w:sz w:val="15"/>
                <w:szCs w:val="15"/>
              </w:rPr>
              <w:t>60%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984BD0" w14:textId="77777777" w:rsidR="00F473D7" w:rsidRPr="00644507" w:rsidRDefault="00F473D7" w:rsidP="00644507">
            <w:pPr>
              <w:rPr>
                <w:rFonts w:ascii="Arial" w:hAnsi="Arial" w:cs="Arial"/>
                <w:color w:val="000000"/>
                <w:sz w:val="15"/>
                <w:szCs w:val="15"/>
              </w:rPr>
            </w:pP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A1673F" w14:textId="45EEB060" w:rsidR="00F473D7" w:rsidRPr="00644507" w:rsidRDefault="00B06DE2" w:rsidP="00644507">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Se encuentra en proceso de recopilación la información de la Unidades Responsables para la elaboración de los reportes estadísticos. </w:t>
            </w:r>
          </w:p>
        </w:tc>
      </w:tr>
      <w:tr w:rsidR="008172D9" w:rsidRPr="00124149" w14:paraId="501AD53B" w14:textId="77777777" w:rsidTr="00FE5CF5">
        <w:trPr>
          <w:trHeight w:val="478"/>
          <w:tblHeader/>
        </w:trPr>
        <w:tc>
          <w:tcPr>
            <w:tcW w:w="1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E64558" w14:textId="0CFB857B" w:rsidR="00F473D7" w:rsidRPr="00644507" w:rsidRDefault="00F84940" w:rsidP="00644507">
            <w:pPr>
              <w:rPr>
                <w:rFonts w:ascii="Arial" w:hAnsi="Arial" w:cs="Arial"/>
                <w:color w:val="000000"/>
                <w:sz w:val="15"/>
                <w:szCs w:val="15"/>
              </w:rPr>
            </w:pPr>
            <w:r w:rsidRPr="00644507">
              <w:rPr>
                <w:rFonts w:ascii="Arial" w:hAnsi="Arial" w:cs="Arial"/>
                <w:color w:val="000000"/>
                <w:sz w:val="15"/>
                <w:szCs w:val="15"/>
              </w:rPr>
              <w:lastRenderedPageBreak/>
              <w:t>5</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24A64" w14:textId="77777777" w:rsidR="0076590F" w:rsidRPr="00644507" w:rsidRDefault="0076590F" w:rsidP="00644507">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Otra debilidad se encuentra en la indefinición de metas sexenales para los indicadores de nivel propósito y componente de la Matriz de Indicadores para Resultados, por lo cual se carece de un parámetro para valorar su relevancia hacia el 2018. </w:t>
            </w:r>
          </w:p>
          <w:p w14:paraId="66FF199B" w14:textId="77777777" w:rsidR="00F473D7" w:rsidRPr="00644507" w:rsidRDefault="00F473D7" w:rsidP="00644507">
            <w:pPr>
              <w:rPr>
                <w:rFonts w:ascii="Arial" w:hAnsi="Arial" w:cs="Arial"/>
                <w:color w:val="000000"/>
                <w:sz w:val="15"/>
                <w:szCs w:val="15"/>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D59D" w14:textId="77777777" w:rsidR="00487266" w:rsidRPr="00644507" w:rsidRDefault="00487266" w:rsidP="00644507">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Dirección General de Planeación, Programación y Estadística Educativa. </w:t>
            </w:r>
          </w:p>
          <w:p w14:paraId="63864AF0" w14:textId="77777777" w:rsidR="00F473D7" w:rsidRPr="00644507" w:rsidRDefault="00F473D7" w:rsidP="00644507">
            <w:pPr>
              <w:rPr>
                <w:rFonts w:ascii="Arial" w:hAnsi="Arial" w:cs="Arial"/>
                <w:color w:val="000000"/>
                <w:sz w:val="15"/>
                <w:szCs w:val="15"/>
              </w:rPr>
            </w:pP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7C112E" w14:textId="77777777" w:rsidR="00487266" w:rsidRPr="00644507" w:rsidRDefault="00487266" w:rsidP="00644507">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Integrar los datos de meta sexenal en la Ficha Técnica del indicador de propósito con los datos aportados por las </w:t>
            </w:r>
            <w:proofErr w:type="spellStart"/>
            <w:r w:rsidRPr="00644507">
              <w:rPr>
                <w:rFonts w:ascii="Arial" w:hAnsi="Arial" w:cs="Arial"/>
                <w:color w:val="000000"/>
                <w:sz w:val="15"/>
                <w:szCs w:val="15"/>
              </w:rPr>
              <w:t>Urs</w:t>
            </w:r>
            <w:proofErr w:type="spellEnd"/>
            <w:r w:rsidRPr="00644507">
              <w:rPr>
                <w:rFonts w:ascii="Arial" w:hAnsi="Arial" w:cs="Arial"/>
                <w:color w:val="000000"/>
                <w:sz w:val="15"/>
                <w:szCs w:val="15"/>
              </w:rPr>
              <w:t xml:space="preserve">. </w:t>
            </w:r>
          </w:p>
          <w:p w14:paraId="31F5CE27" w14:textId="77777777" w:rsidR="00F473D7" w:rsidRPr="00644507" w:rsidRDefault="00F473D7" w:rsidP="00644507">
            <w:pPr>
              <w:rPr>
                <w:rFonts w:ascii="Arial" w:hAnsi="Arial" w:cs="Arial"/>
                <w:color w:val="000000"/>
                <w:sz w:val="15"/>
                <w:szCs w:val="15"/>
              </w:rPr>
            </w:pP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F0C4B" w14:textId="77777777" w:rsidR="00487266" w:rsidRPr="00644507" w:rsidRDefault="00487266" w:rsidP="00644507">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Unidades Responsables que operan el Programa en 2017. </w:t>
            </w:r>
          </w:p>
          <w:p w14:paraId="3DF27666" w14:textId="77777777" w:rsidR="00F473D7" w:rsidRPr="00644507" w:rsidRDefault="00F473D7" w:rsidP="00644507">
            <w:pPr>
              <w:rPr>
                <w:rFonts w:ascii="Arial" w:hAnsi="Arial" w:cs="Arial"/>
                <w:color w:val="000000"/>
                <w:sz w:val="15"/>
                <w:szCs w:val="15"/>
              </w:rPr>
            </w:pP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B504CB" w14:textId="0106574D" w:rsidR="00F473D7" w:rsidRPr="00644507" w:rsidRDefault="003666A8" w:rsidP="00644507">
            <w:pPr>
              <w:rPr>
                <w:rFonts w:ascii="Arial" w:hAnsi="Arial" w:cs="Arial"/>
                <w:color w:val="000000"/>
                <w:sz w:val="15"/>
                <w:szCs w:val="15"/>
              </w:rPr>
            </w:pPr>
            <w:r w:rsidRPr="00644507">
              <w:rPr>
                <w:rFonts w:ascii="Arial" w:hAnsi="Arial" w:cs="Arial"/>
                <w:color w:val="000000"/>
                <w:sz w:val="15"/>
                <w:szCs w:val="15"/>
              </w:rPr>
              <w:t>2016-2017</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03BBB" w14:textId="77777777" w:rsidR="00487266" w:rsidRPr="00644507" w:rsidRDefault="00487266" w:rsidP="00644507">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29/12/2017 </w:t>
            </w:r>
          </w:p>
          <w:p w14:paraId="50859C23" w14:textId="77777777" w:rsidR="00F473D7" w:rsidRPr="00644507" w:rsidRDefault="00F473D7" w:rsidP="00644507">
            <w:pPr>
              <w:ind w:right="-635"/>
              <w:rPr>
                <w:rFonts w:ascii="Arial" w:hAnsi="Arial" w:cs="Arial"/>
                <w:color w:val="000000"/>
                <w:sz w:val="15"/>
                <w:szCs w:val="15"/>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F8FE8" w14:textId="77777777" w:rsidR="00627E6D" w:rsidRPr="00644507" w:rsidRDefault="00627E6D" w:rsidP="00644507">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Completar la planeación sexenal. </w:t>
            </w:r>
          </w:p>
          <w:p w14:paraId="30C3D3FE" w14:textId="77777777" w:rsidR="00F473D7" w:rsidRPr="00644507" w:rsidRDefault="00F473D7" w:rsidP="00644507">
            <w:pPr>
              <w:rPr>
                <w:rFonts w:ascii="Arial" w:hAnsi="Arial" w:cs="Arial"/>
                <w:color w:val="000000"/>
                <w:sz w:val="15"/>
                <w:szCs w:val="15"/>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AAECC" w14:textId="77777777" w:rsidR="00627E6D" w:rsidRPr="00644507" w:rsidRDefault="00627E6D" w:rsidP="00644507">
            <w:pPr>
              <w:widowControl w:val="0"/>
              <w:autoSpaceDE w:val="0"/>
              <w:autoSpaceDN w:val="0"/>
              <w:adjustRightInd w:val="0"/>
              <w:spacing w:after="240" w:line="180" w:lineRule="atLeast"/>
              <w:rPr>
                <w:rFonts w:ascii="Times" w:hAnsi="Times" w:cs="Times"/>
                <w:color w:val="000000"/>
                <w:sz w:val="15"/>
                <w:szCs w:val="15"/>
              </w:rPr>
            </w:pPr>
            <w:r w:rsidRPr="00644507">
              <w:rPr>
                <w:rFonts w:ascii="Arial" w:hAnsi="Arial" w:cs="Arial"/>
                <w:color w:val="000000"/>
                <w:sz w:val="15"/>
                <w:szCs w:val="15"/>
              </w:rPr>
              <w:t xml:space="preserve">MIR 2018 </w:t>
            </w:r>
          </w:p>
          <w:p w14:paraId="63A8729D" w14:textId="77777777" w:rsidR="00F473D7" w:rsidRPr="00644507" w:rsidRDefault="00F473D7" w:rsidP="00644507">
            <w:pPr>
              <w:rPr>
                <w:rFonts w:ascii="Arial" w:hAnsi="Arial" w:cs="Arial"/>
                <w:color w:val="000000"/>
                <w:sz w:val="15"/>
                <w:szCs w:val="15"/>
              </w:rPr>
            </w:pP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1EBD8" w14:textId="77777777" w:rsidR="00F473D7" w:rsidRPr="00644507" w:rsidRDefault="00F473D7" w:rsidP="00644507">
            <w:pPr>
              <w:rPr>
                <w:rFonts w:ascii="Arial" w:hAnsi="Arial" w:cs="Arial"/>
                <w:color w:val="000000"/>
                <w:sz w:val="15"/>
                <w:szCs w:val="15"/>
              </w:rPr>
            </w:pP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18C26" w14:textId="77777777" w:rsidR="00F473D7" w:rsidRPr="00644507" w:rsidRDefault="00F473D7" w:rsidP="00644507">
            <w:pPr>
              <w:rPr>
                <w:rFonts w:ascii="Arial" w:hAnsi="Arial" w:cs="Arial"/>
                <w:color w:val="000000"/>
                <w:sz w:val="15"/>
                <w:szCs w:val="15"/>
              </w:rPr>
            </w:pP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A36A4" w14:textId="77777777" w:rsidR="00F473D7" w:rsidRPr="00644507" w:rsidRDefault="00F473D7" w:rsidP="00644507">
            <w:pPr>
              <w:rPr>
                <w:rFonts w:ascii="Arial" w:hAnsi="Arial" w:cs="Arial"/>
                <w:color w:val="000000"/>
                <w:sz w:val="15"/>
                <w:szCs w:val="15"/>
              </w:rPr>
            </w:pPr>
          </w:p>
        </w:tc>
        <w:tc>
          <w:tcPr>
            <w:tcW w:w="1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F0B32" w14:textId="77777777" w:rsidR="00F473D7" w:rsidRPr="00644507" w:rsidRDefault="00F473D7" w:rsidP="00644507">
            <w:pPr>
              <w:rPr>
                <w:rFonts w:ascii="Arial" w:hAnsi="Arial" w:cs="Arial"/>
                <w:color w:val="000000"/>
                <w:sz w:val="15"/>
                <w:szCs w:val="15"/>
              </w:rPr>
            </w:pP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D39EE" w14:textId="77777777" w:rsidR="00F473D7" w:rsidRPr="00644507" w:rsidRDefault="00F473D7" w:rsidP="00644507">
            <w:pPr>
              <w:rPr>
                <w:rFonts w:ascii="Arial" w:hAnsi="Arial" w:cs="Arial"/>
                <w:color w:val="000000"/>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44537" w14:textId="0E13EEB2" w:rsidR="00F473D7" w:rsidRPr="00644507" w:rsidRDefault="00F473D7" w:rsidP="00644507">
            <w:pPr>
              <w:rPr>
                <w:rFonts w:ascii="Arial" w:hAnsi="Arial" w:cs="Arial"/>
                <w:color w:val="000000"/>
                <w:sz w:val="15"/>
                <w:szCs w:val="15"/>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01C14" w14:textId="3350FFC6" w:rsidR="00F473D7" w:rsidRPr="00644507" w:rsidRDefault="00FE5CF5" w:rsidP="00644507">
            <w:pPr>
              <w:rPr>
                <w:rFonts w:ascii="Arial" w:hAnsi="Arial" w:cs="Arial"/>
                <w:color w:val="000000"/>
                <w:sz w:val="15"/>
                <w:szCs w:val="15"/>
              </w:rPr>
            </w:pPr>
            <w:r>
              <w:rPr>
                <w:rFonts w:ascii="Arial" w:hAnsi="Arial" w:cs="Arial"/>
                <w:color w:val="000000"/>
                <w:sz w:val="15"/>
                <w:szCs w:val="15"/>
              </w:rPr>
              <w:t>100%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E227F3" w14:textId="7BF783C4" w:rsidR="00F473D7" w:rsidRPr="00644507" w:rsidRDefault="00694741" w:rsidP="00644507">
            <w:pPr>
              <w:rPr>
                <w:rFonts w:ascii="Arial" w:hAnsi="Arial" w:cs="Arial"/>
                <w:color w:val="000000"/>
                <w:sz w:val="15"/>
                <w:szCs w:val="15"/>
              </w:rPr>
            </w:pPr>
            <w:r>
              <w:rPr>
                <w:rFonts w:ascii="Arial" w:hAnsi="Arial" w:cs="Arial"/>
                <w:color w:val="000000"/>
                <w:sz w:val="15"/>
                <w:szCs w:val="15"/>
              </w:rPr>
              <w:t>MIR 2018</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235257" w14:textId="1DB401EE" w:rsidR="00F473D7" w:rsidRPr="00644507" w:rsidRDefault="002E405E" w:rsidP="00644507">
            <w:pPr>
              <w:rPr>
                <w:rFonts w:ascii="Arial" w:hAnsi="Arial" w:cs="Arial"/>
                <w:color w:val="000000"/>
                <w:sz w:val="15"/>
                <w:szCs w:val="15"/>
              </w:rPr>
            </w:pPr>
            <w:r w:rsidRPr="00644507">
              <w:rPr>
                <w:rFonts w:ascii="Arial" w:hAnsi="Arial" w:cs="Arial"/>
                <w:color w:val="000000"/>
                <w:sz w:val="15"/>
                <w:szCs w:val="15"/>
              </w:rPr>
              <w:t>.</w:t>
            </w:r>
          </w:p>
        </w:tc>
      </w:tr>
    </w:tbl>
    <w:p w14:paraId="5684A996" w14:textId="070CFA7C" w:rsidR="00284560" w:rsidRDefault="00284560" w:rsidP="00284560">
      <w:pPr>
        <w:spacing w:line="276" w:lineRule="auto"/>
        <w:ind w:right="51"/>
        <w:rPr>
          <w:rFonts w:ascii="Century Gothic" w:hAnsi="Century Gothic" w:cs="Arial"/>
          <w:b/>
          <w:iCs/>
          <w:szCs w:val="22"/>
          <w:lang w:val="es-MX"/>
        </w:rPr>
      </w:pPr>
    </w:p>
    <w:p w14:paraId="3A6AB729" w14:textId="6EA16263" w:rsidR="008F1624" w:rsidRDefault="008F1624">
      <w:pPr>
        <w:rPr>
          <w:rFonts w:ascii="Century Gothic" w:hAnsi="Century Gothic" w:cs="Arial"/>
          <w:b/>
          <w:iCs/>
          <w:szCs w:val="22"/>
          <w:lang w:val="es-MX"/>
        </w:rPr>
      </w:pPr>
    </w:p>
    <w:sectPr w:rsidR="008F1624" w:rsidSect="006B40E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46609"/>
    <w:multiLevelType w:val="hybridMultilevel"/>
    <w:tmpl w:val="6AD839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A6D5617"/>
    <w:multiLevelType w:val="hybridMultilevel"/>
    <w:tmpl w:val="E28A8A8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44B21AB3"/>
    <w:multiLevelType w:val="hybridMultilevel"/>
    <w:tmpl w:val="D99AAAB4"/>
    <w:lvl w:ilvl="0" w:tplc="0C0A0001">
      <w:start w:val="1"/>
      <w:numFmt w:val="bullet"/>
      <w:lvlText w:val=""/>
      <w:lvlJc w:val="left"/>
      <w:pPr>
        <w:ind w:left="5180" w:hanging="360"/>
      </w:pPr>
      <w:rPr>
        <w:rFonts w:ascii="Symbol" w:hAnsi="Symbol" w:hint="default"/>
      </w:rPr>
    </w:lvl>
    <w:lvl w:ilvl="1" w:tplc="0C0A0003" w:tentative="1">
      <w:start w:val="1"/>
      <w:numFmt w:val="bullet"/>
      <w:lvlText w:val="o"/>
      <w:lvlJc w:val="left"/>
      <w:pPr>
        <w:ind w:left="5900" w:hanging="360"/>
      </w:pPr>
      <w:rPr>
        <w:rFonts w:ascii="Courier New" w:hAnsi="Courier New" w:cs="Courier New" w:hint="default"/>
      </w:rPr>
    </w:lvl>
    <w:lvl w:ilvl="2" w:tplc="0C0A0005" w:tentative="1">
      <w:start w:val="1"/>
      <w:numFmt w:val="bullet"/>
      <w:lvlText w:val=""/>
      <w:lvlJc w:val="left"/>
      <w:pPr>
        <w:ind w:left="6620" w:hanging="360"/>
      </w:pPr>
      <w:rPr>
        <w:rFonts w:ascii="Wingdings" w:hAnsi="Wingdings" w:hint="default"/>
      </w:rPr>
    </w:lvl>
    <w:lvl w:ilvl="3" w:tplc="0C0A0001" w:tentative="1">
      <w:start w:val="1"/>
      <w:numFmt w:val="bullet"/>
      <w:lvlText w:val=""/>
      <w:lvlJc w:val="left"/>
      <w:pPr>
        <w:ind w:left="7340" w:hanging="360"/>
      </w:pPr>
      <w:rPr>
        <w:rFonts w:ascii="Symbol" w:hAnsi="Symbol" w:hint="default"/>
      </w:rPr>
    </w:lvl>
    <w:lvl w:ilvl="4" w:tplc="0C0A0003" w:tentative="1">
      <w:start w:val="1"/>
      <w:numFmt w:val="bullet"/>
      <w:lvlText w:val="o"/>
      <w:lvlJc w:val="left"/>
      <w:pPr>
        <w:ind w:left="8060" w:hanging="360"/>
      </w:pPr>
      <w:rPr>
        <w:rFonts w:ascii="Courier New" w:hAnsi="Courier New" w:cs="Courier New" w:hint="default"/>
      </w:rPr>
    </w:lvl>
    <w:lvl w:ilvl="5" w:tplc="0C0A0005" w:tentative="1">
      <w:start w:val="1"/>
      <w:numFmt w:val="bullet"/>
      <w:lvlText w:val=""/>
      <w:lvlJc w:val="left"/>
      <w:pPr>
        <w:ind w:left="8780" w:hanging="360"/>
      </w:pPr>
      <w:rPr>
        <w:rFonts w:ascii="Wingdings" w:hAnsi="Wingdings" w:hint="default"/>
      </w:rPr>
    </w:lvl>
    <w:lvl w:ilvl="6" w:tplc="0C0A0001" w:tentative="1">
      <w:start w:val="1"/>
      <w:numFmt w:val="bullet"/>
      <w:lvlText w:val=""/>
      <w:lvlJc w:val="left"/>
      <w:pPr>
        <w:ind w:left="9500" w:hanging="360"/>
      </w:pPr>
      <w:rPr>
        <w:rFonts w:ascii="Symbol" w:hAnsi="Symbol" w:hint="default"/>
      </w:rPr>
    </w:lvl>
    <w:lvl w:ilvl="7" w:tplc="0C0A0003" w:tentative="1">
      <w:start w:val="1"/>
      <w:numFmt w:val="bullet"/>
      <w:lvlText w:val="o"/>
      <w:lvlJc w:val="left"/>
      <w:pPr>
        <w:ind w:left="10220" w:hanging="360"/>
      </w:pPr>
      <w:rPr>
        <w:rFonts w:ascii="Courier New" w:hAnsi="Courier New" w:cs="Courier New" w:hint="default"/>
      </w:rPr>
    </w:lvl>
    <w:lvl w:ilvl="8" w:tplc="0C0A0005" w:tentative="1">
      <w:start w:val="1"/>
      <w:numFmt w:val="bullet"/>
      <w:lvlText w:val=""/>
      <w:lvlJc w:val="left"/>
      <w:pPr>
        <w:ind w:left="109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FE"/>
    <w:rsid w:val="00053164"/>
    <w:rsid w:val="0006342C"/>
    <w:rsid w:val="000836F0"/>
    <w:rsid w:val="000921CB"/>
    <w:rsid w:val="00092E2D"/>
    <w:rsid w:val="000C08B2"/>
    <w:rsid w:val="000C7504"/>
    <w:rsid w:val="000F3223"/>
    <w:rsid w:val="00102038"/>
    <w:rsid w:val="00105CCD"/>
    <w:rsid w:val="00124149"/>
    <w:rsid w:val="00164531"/>
    <w:rsid w:val="00176F8E"/>
    <w:rsid w:val="002248E4"/>
    <w:rsid w:val="00262FEA"/>
    <w:rsid w:val="00273281"/>
    <w:rsid w:val="00284560"/>
    <w:rsid w:val="002C04F9"/>
    <w:rsid w:val="002C7F44"/>
    <w:rsid w:val="002E405E"/>
    <w:rsid w:val="003066C6"/>
    <w:rsid w:val="003102AF"/>
    <w:rsid w:val="003145C8"/>
    <w:rsid w:val="00317313"/>
    <w:rsid w:val="00333807"/>
    <w:rsid w:val="003352AE"/>
    <w:rsid w:val="00352E20"/>
    <w:rsid w:val="003666A8"/>
    <w:rsid w:val="003A5A14"/>
    <w:rsid w:val="003D43E9"/>
    <w:rsid w:val="0045161C"/>
    <w:rsid w:val="00483143"/>
    <w:rsid w:val="004866C3"/>
    <w:rsid w:val="00487266"/>
    <w:rsid w:val="004A1439"/>
    <w:rsid w:val="004C745D"/>
    <w:rsid w:val="004F0373"/>
    <w:rsid w:val="005000E3"/>
    <w:rsid w:val="00571A78"/>
    <w:rsid w:val="005B5309"/>
    <w:rsid w:val="005C7E9A"/>
    <w:rsid w:val="006266F4"/>
    <w:rsid w:val="00627E6D"/>
    <w:rsid w:val="00644507"/>
    <w:rsid w:val="006561BD"/>
    <w:rsid w:val="00694741"/>
    <w:rsid w:val="006A7FC0"/>
    <w:rsid w:val="006B40E7"/>
    <w:rsid w:val="006C41C8"/>
    <w:rsid w:val="00701CBA"/>
    <w:rsid w:val="00723CD1"/>
    <w:rsid w:val="0076590F"/>
    <w:rsid w:val="007779C4"/>
    <w:rsid w:val="00783DCC"/>
    <w:rsid w:val="007A50D9"/>
    <w:rsid w:val="007E59A9"/>
    <w:rsid w:val="007F539F"/>
    <w:rsid w:val="008172D9"/>
    <w:rsid w:val="00824BDE"/>
    <w:rsid w:val="008435DB"/>
    <w:rsid w:val="008F1624"/>
    <w:rsid w:val="00901957"/>
    <w:rsid w:val="009071FA"/>
    <w:rsid w:val="0094007D"/>
    <w:rsid w:val="009520EB"/>
    <w:rsid w:val="00965474"/>
    <w:rsid w:val="00967A93"/>
    <w:rsid w:val="009B1F2C"/>
    <w:rsid w:val="009C589B"/>
    <w:rsid w:val="009F1CC4"/>
    <w:rsid w:val="00A03746"/>
    <w:rsid w:val="00A83AFE"/>
    <w:rsid w:val="00A869BC"/>
    <w:rsid w:val="00A94A7F"/>
    <w:rsid w:val="00B06DE2"/>
    <w:rsid w:val="00B55ADA"/>
    <w:rsid w:val="00BD128B"/>
    <w:rsid w:val="00BD5E41"/>
    <w:rsid w:val="00BE3087"/>
    <w:rsid w:val="00BE7265"/>
    <w:rsid w:val="00BF25AF"/>
    <w:rsid w:val="00C15BA1"/>
    <w:rsid w:val="00C17C00"/>
    <w:rsid w:val="00C4510F"/>
    <w:rsid w:val="00CB0B79"/>
    <w:rsid w:val="00CC75EC"/>
    <w:rsid w:val="00CD35F9"/>
    <w:rsid w:val="00D60111"/>
    <w:rsid w:val="00D75317"/>
    <w:rsid w:val="00DE20F6"/>
    <w:rsid w:val="00DF0E99"/>
    <w:rsid w:val="00E11F55"/>
    <w:rsid w:val="00E67C95"/>
    <w:rsid w:val="00E95DE7"/>
    <w:rsid w:val="00E9728C"/>
    <w:rsid w:val="00EA48A3"/>
    <w:rsid w:val="00ED2B76"/>
    <w:rsid w:val="00F03EB5"/>
    <w:rsid w:val="00F46D53"/>
    <w:rsid w:val="00F473D7"/>
    <w:rsid w:val="00F56AB8"/>
    <w:rsid w:val="00F7448B"/>
    <w:rsid w:val="00F84940"/>
    <w:rsid w:val="00FC587A"/>
    <w:rsid w:val="00FE5CF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79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C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Párrafo de lista,Figuras,Dot pt,No Spacing1,List Paragraph Char Char Char,Indicator Text,List Paragraph1,Numbered Para 1,DH1,Listas,lp1,Light Grid - Accent 31,Párrafo Título 3"/>
    <w:basedOn w:val="Normal"/>
    <w:link w:val="PrrafodelistaCar"/>
    <w:uiPriority w:val="34"/>
    <w:qFormat/>
    <w:rsid w:val="00A83AFE"/>
    <w:pPr>
      <w:ind w:left="720"/>
      <w:contextualSpacing/>
    </w:pPr>
    <w:rPr>
      <w:rFonts w:ascii="Times" w:eastAsia="Times" w:hAnsi="Times" w:cs="Times New Roman"/>
      <w:szCs w:val="20"/>
      <w:lang w:eastAsia="es-ES"/>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link w:val="Prrafodelista"/>
    <w:uiPriority w:val="34"/>
    <w:rsid w:val="00A83AFE"/>
    <w:rPr>
      <w:rFonts w:ascii="Times" w:eastAsia="Times" w:hAnsi="Times" w:cs="Times New Roman"/>
      <w:szCs w:val="20"/>
      <w:lang w:eastAsia="es-ES"/>
    </w:rPr>
  </w:style>
  <w:style w:type="paragraph" w:styleId="NormalWeb">
    <w:name w:val="Normal (Web)"/>
    <w:basedOn w:val="Normal"/>
    <w:uiPriority w:val="99"/>
    <w:unhideWhenUsed/>
    <w:rsid w:val="00C15BA1"/>
    <w:pPr>
      <w:spacing w:before="100" w:beforeAutospacing="1" w:after="100" w:afterAutospacing="1"/>
    </w:pPr>
    <w:rPr>
      <w:rFonts w:ascii="Times New Roman" w:eastAsia="Times New Roman" w:hAnsi="Times New Roman" w:cs="Times New Roman"/>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19754">
      <w:bodyDiv w:val="1"/>
      <w:marLeft w:val="0"/>
      <w:marRight w:val="0"/>
      <w:marTop w:val="0"/>
      <w:marBottom w:val="0"/>
      <w:divBdr>
        <w:top w:val="none" w:sz="0" w:space="0" w:color="auto"/>
        <w:left w:val="none" w:sz="0" w:space="0" w:color="auto"/>
        <w:bottom w:val="none" w:sz="0" w:space="0" w:color="auto"/>
        <w:right w:val="none" w:sz="0" w:space="0" w:color="auto"/>
      </w:divBdr>
      <w:divsChild>
        <w:div w:id="1214467118">
          <w:marLeft w:val="0"/>
          <w:marRight w:val="0"/>
          <w:marTop w:val="0"/>
          <w:marBottom w:val="0"/>
          <w:divBdr>
            <w:top w:val="none" w:sz="0" w:space="0" w:color="auto"/>
            <w:left w:val="none" w:sz="0" w:space="0" w:color="auto"/>
            <w:bottom w:val="none" w:sz="0" w:space="0" w:color="auto"/>
            <w:right w:val="none" w:sz="0" w:space="0" w:color="auto"/>
          </w:divBdr>
          <w:divsChild>
            <w:div w:id="1749568646">
              <w:marLeft w:val="0"/>
              <w:marRight w:val="0"/>
              <w:marTop w:val="0"/>
              <w:marBottom w:val="0"/>
              <w:divBdr>
                <w:top w:val="none" w:sz="0" w:space="0" w:color="auto"/>
                <w:left w:val="none" w:sz="0" w:space="0" w:color="auto"/>
                <w:bottom w:val="none" w:sz="0" w:space="0" w:color="auto"/>
                <w:right w:val="none" w:sz="0" w:space="0" w:color="auto"/>
              </w:divBdr>
              <w:divsChild>
                <w:div w:id="1404327214">
                  <w:marLeft w:val="0"/>
                  <w:marRight w:val="0"/>
                  <w:marTop w:val="0"/>
                  <w:marBottom w:val="0"/>
                  <w:divBdr>
                    <w:top w:val="none" w:sz="0" w:space="0" w:color="auto"/>
                    <w:left w:val="none" w:sz="0" w:space="0" w:color="auto"/>
                    <w:bottom w:val="none" w:sz="0" w:space="0" w:color="auto"/>
                    <w:right w:val="none" w:sz="0" w:space="0" w:color="auto"/>
                  </w:divBdr>
                  <w:divsChild>
                    <w:div w:id="5780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1814">
      <w:bodyDiv w:val="1"/>
      <w:marLeft w:val="0"/>
      <w:marRight w:val="0"/>
      <w:marTop w:val="0"/>
      <w:marBottom w:val="0"/>
      <w:divBdr>
        <w:top w:val="none" w:sz="0" w:space="0" w:color="auto"/>
        <w:left w:val="none" w:sz="0" w:space="0" w:color="auto"/>
        <w:bottom w:val="none" w:sz="0" w:space="0" w:color="auto"/>
        <w:right w:val="none" w:sz="0" w:space="0" w:color="auto"/>
      </w:divBdr>
      <w:divsChild>
        <w:div w:id="676804943">
          <w:marLeft w:val="0"/>
          <w:marRight w:val="0"/>
          <w:marTop w:val="0"/>
          <w:marBottom w:val="0"/>
          <w:divBdr>
            <w:top w:val="none" w:sz="0" w:space="0" w:color="auto"/>
            <w:left w:val="none" w:sz="0" w:space="0" w:color="auto"/>
            <w:bottom w:val="none" w:sz="0" w:space="0" w:color="auto"/>
            <w:right w:val="none" w:sz="0" w:space="0" w:color="auto"/>
          </w:divBdr>
          <w:divsChild>
            <w:div w:id="1818838228">
              <w:marLeft w:val="0"/>
              <w:marRight w:val="0"/>
              <w:marTop w:val="0"/>
              <w:marBottom w:val="0"/>
              <w:divBdr>
                <w:top w:val="none" w:sz="0" w:space="0" w:color="auto"/>
                <w:left w:val="none" w:sz="0" w:space="0" w:color="auto"/>
                <w:bottom w:val="none" w:sz="0" w:space="0" w:color="auto"/>
                <w:right w:val="none" w:sz="0" w:space="0" w:color="auto"/>
              </w:divBdr>
              <w:divsChild>
                <w:div w:id="1925916297">
                  <w:marLeft w:val="0"/>
                  <w:marRight w:val="0"/>
                  <w:marTop w:val="0"/>
                  <w:marBottom w:val="0"/>
                  <w:divBdr>
                    <w:top w:val="none" w:sz="0" w:space="0" w:color="auto"/>
                    <w:left w:val="none" w:sz="0" w:space="0" w:color="auto"/>
                    <w:bottom w:val="none" w:sz="0" w:space="0" w:color="auto"/>
                    <w:right w:val="none" w:sz="0" w:space="0" w:color="auto"/>
                  </w:divBdr>
                  <w:divsChild>
                    <w:div w:id="167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17006">
      <w:bodyDiv w:val="1"/>
      <w:marLeft w:val="0"/>
      <w:marRight w:val="0"/>
      <w:marTop w:val="0"/>
      <w:marBottom w:val="0"/>
      <w:divBdr>
        <w:top w:val="none" w:sz="0" w:space="0" w:color="auto"/>
        <w:left w:val="none" w:sz="0" w:space="0" w:color="auto"/>
        <w:bottom w:val="none" w:sz="0" w:space="0" w:color="auto"/>
        <w:right w:val="none" w:sz="0" w:space="0" w:color="auto"/>
      </w:divBdr>
      <w:divsChild>
        <w:div w:id="223568901">
          <w:marLeft w:val="0"/>
          <w:marRight w:val="0"/>
          <w:marTop w:val="0"/>
          <w:marBottom w:val="0"/>
          <w:divBdr>
            <w:top w:val="none" w:sz="0" w:space="0" w:color="auto"/>
            <w:left w:val="none" w:sz="0" w:space="0" w:color="auto"/>
            <w:bottom w:val="none" w:sz="0" w:space="0" w:color="auto"/>
            <w:right w:val="none" w:sz="0" w:space="0" w:color="auto"/>
          </w:divBdr>
          <w:divsChild>
            <w:div w:id="1723867959">
              <w:marLeft w:val="0"/>
              <w:marRight w:val="0"/>
              <w:marTop w:val="0"/>
              <w:marBottom w:val="0"/>
              <w:divBdr>
                <w:top w:val="none" w:sz="0" w:space="0" w:color="auto"/>
                <w:left w:val="none" w:sz="0" w:space="0" w:color="auto"/>
                <w:bottom w:val="none" w:sz="0" w:space="0" w:color="auto"/>
                <w:right w:val="none" w:sz="0" w:space="0" w:color="auto"/>
              </w:divBdr>
              <w:divsChild>
                <w:div w:id="1324316306">
                  <w:marLeft w:val="0"/>
                  <w:marRight w:val="0"/>
                  <w:marTop w:val="0"/>
                  <w:marBottom w:val="0"/>
                  <w:divBdr>
                    <w:top w:val="none" w:sz="0" w:space="0" w:color="auto"/>
                    <w:left w:val="none" w:sz="0" w:space="0" w:color="auto"/>
                    <w:bottom w:val="none" w:sz="0" w:space="0" w:color="auto"/>
                    <w:right w:val="none" w:sz="0" w:space="0" w:color="auto"/>
                  </w:divBdr>
                  <w:divsChild>
                    <w:div w:id="4661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648807">
      <w:bodyDiv w:val="1"/>
      <w:marLeft w:val="0"/>
      <w:marRight w:val="0"/>
      <w:marTop w:val="0"/>
      <w:marBottom w:val="0"/>
      <w:divBdr>
        <w:top w:val="none" w:sz="0" w:space="0" w:color="auto"/>
        <w:left w:val="none" w:sz="0" w:space="0" w:color="auto"/>
        <w:bottom w:val="none" w:sz="0" w:space="0" w:color="auto"/>
        <w:right w:val="none" w:sz="0" w:space="0" w:color="auto"/>
      </w:divBdr>
    </w:div>
    <w:div w:id="1396582045">
      <w:bodyDiv w:val="1"/>
      <w:marLeft w:val="0"/>
      <w:marRight w:val="0"/>
      <w:marTop w:val="0"/>
      <w:marBottom w:val="0"/>
      <w:divBdr>
        <w:top w:val="none" w:sz="0" w:space="0" w:color="auto"/>
        <w:left w:val="none" w:sz="0" w:space="0" w:color="auto"/>
        <w:bottom w:val="none" w:sz="0" w:space="0" w:color="auto"/>
        <w:right w:val="none" w:sz="0" w:space="0" w:color="auto"/>
      </w:divBdr>
    </w:div>
    <w:div w:id="1607998212">
      <w:bodyDiv w:val="1"/>
      <w:marLeft w:val="0"/>
      <w:marRight w:val="0"/>
      <w:marTop w:val="0"/>
      <w:marBottom w:val="0"/>
      <w:divBdr>
        <w:top w:val="none" w:sz="0" w:space="0" w:color="auto"/>
        <w:left w:val="none" w:sz="0" w:space="0" w:color="auto"/>
        <w:bottom w:val="none" w:sz="0" w:space="0" w:color="auto"/>
        <w:right w:val="none" w:sz="0" w:space="0" w:color="auto"/>
      </w:divBdr>
    </w:div>
    <w:div w:id="19990714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file>

<file path=customXml/itemProps1.xml><?xml version="1.0" encoding="utf-8"?>
<ds:datastoreItem xmlns:ds="http://schemas.openxmlformats.org/officeDocument/2006/customXml" ds:itemID="{E890BB97-96C6-4F0D-BB9C-D7FE6B5E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3282</Words>
  <Characters>18712</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Nélyda Solana Villanueva</dc:creator>
  <cp:keywords/>
  <dc:description/>
  <cp:lastModifiedBy>Usuario de Windows</cp:lastModifiedBy>
  <cp:revision>2</cp:revision>
  <dcterms:created xsi:type="dcterms:W3CDTF">2018-08-10T15:16:00Z</dcterms:created>
  <dcterms:modified xsi:type="dcterms:W3CDTF">2018-08-10T15:16:00Z</dcterms:modified>
</cp:coreProperties>
</file>